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3BCFA" w14:textId="77777777" w:rsidR="00306D94" w:rsidRPr="006572C7" w:rsidRDefault="00306D94" w:rsidP="00306D94">
      <w:pPr>
        <w:spacing w:line="240" w:lineRule="auto"/>
        <w:jc w:val="center"/>
        <w:rPr>
          <w:iCs/>
          <w:sz w:val="28"/>
          <w:szCs w:val="28"/>
        </w:rPr>
      </w:pPr>
      <w:bookmarkStart w:id="0" w:name="_GoBack"/>
      <w:r w:rsidRPr="006572C7">
        <w:rPr>
          <w:sz w:val="28"/>
          <w:szCs w:val="28"/>
        </w:rPr>
        <w:t xml:space="preserve">La gestion de la diversité cognitive : l’importance du rôle de coordination des investisseurs en </w:t>
      </w:r>
      <w:r w:rsidRPr="006572C7">
        <w:rPr>
          <w:i/>
          <w:sz w:val="28"/>
          <w:szCs w:val="28"/>
        </w:rPr>
        <w:t xml:space="preserve">start-ups. </w:t>
      </w:r>
      <w:r w:rsidRPr="006572C7">
        <w:rPr>
          <w:iCs/>
          <w:sz w:val="28"/>
          <w:szCs w:val="28"/>
        </w:rPr>
        <w:t>Une étude exploratoire</w:t>
      </w:r>
    </w:p>
    <w:bookmarkEnd w:id="0"/>
    <w:p w14:paraId="009151A4" w14:textId="77777777" w:rsidR="00306D94" w:rsidRDefault="00306D94" w:rsidP="00306D94">
      <w:pPr>
        <w:spacing w:line="240" w:lineRule="auto"/>
        <w:jc w:val="center"/>
        <w:rPr>
          <w:lang w:bidi="en-US"/>
        </w:rPr>
      </w:pPr>
    </w:p>
    <w:p w14:paraId="6681E5D0" w14:textId="027C95F4" w:rsidR="00306D94" w:rsidRPr="006572C7" w:rsidRDefault="00306D94" w:rsidP="00306D94">
      <w:pPr>
        <w:spacing w:line="240" w:lineRule="auto"/>
        <w:jc w:val="center"/>
        <w:rPr>
          <w:lang w:bidi="en-US"/>
        </w:rPr>
      </w:pPr>
      <w:r w:rsidRPr="006572C7">
        <w:rPr>
          <w:lang w:bidi="en-US"/>
        </w:rPr>
        <w:t>Kirsten Burkhardt-Bourgeois, Maître de Conférences – HDR</w:t>
      </w:r>
    </w:p>
    <w:p w14:paraId="205A4F0E" w14:textId="77777777" w:rsidR="00306D94" w:rsidRPr="006572C7" w:rsidRDefault="00306D94" w:rsidP="00306D94">
      <w:pPr>
        <w:spacing w:line="240" w:lineRule="auto"/>
        <w:jc w:val="center"/>
        <w:rPr>
          <w:lang w:bidi="en-US"/>
        </w:rPr>
      </w:pPr>
      <w:proofErr w:type="spellStart"/>
      <w:r w:rsidRPr="006572C7">
        <w:rPr>
          <w:lang w:bidi="en-US"/>
        </w:rPr>
        <w:t>University</w:t>
      </w:r>
      <w:proofErr w:type="spellEnd"/>
      <w:r w:rsidRPr="006572C7">
        <w:rPr>
          <w:lang w:bidi="en-US"/>
        </w:rPr>
        <w:t xml:space="preserve"> of Burgundy, IAE Dijon Management School, CREGO EA7317 </w:t>
      </w:r>
    </w:p>
    <w:p w14:paraId="4397948B" w14:textId="77777777" w:rsidR="00306D94" w:rsidRPr="006572C7" w:rsidRDefault="00306D94" w:rsidP="00306D94">
      <w:pPr>
        <w:spacing w:line="240" w:lineRule="auto"/>
        <w:jc w:val="center"/>
        <w:rPr>
          <w:lang w:bidi="en-US"/>
        </w:rPr>
      </w:pPr>
      <w:hyperlink r:id="rId8" w:history="1">
        <w:r w:rsidRPr="006572C7">
          <w:rPr>
            <w:color w:val="0563C1" w:themeColor="hyperlink"/>
            <w:u w:val="single"/>
            <w:lang w:bidi="en-US"/>
          </w:rPr>
          <w:t>Kirsten.burkhardt@u-bourgogne.fr</w:t>
        </w:r>
      </w:hyperlink>
    </w:p>
    <w:p w14:paraId="292A64C6" w14:textId="77777777" w:rsidR="00306D94" w:rsidRPr="006572C7" w:rsidRDefault="00306D94" w:rsidP="00306D94">
      <w:pPr>
        <w:jc w:val="center"/>
        <w:rPr>
          <w:lang w:bidi="en-US"/>
        </w:rPr>
      </w:pPr>
    </w:p>
    <w:p w14:paraId="5A68D652" w14:textId="77777777" w:rsidR="00306D94" w:rsidRPr="006572C7" w:rsidRDefault="00306D94" w:rsidP="00306D94">
      <w:pPr>
        <w:spacing w:line="240" w:lineRule="auto"/>
        <w:jc w:val="center"/>
        <w:rPr>
          <w:lang w:bidi="en-US"/>
        </w:rPr>
      </w:pPr>
      <w:r w:rsidRPr="006572C7">
        <w:rPr>
          <w:lang w:bidi="en-US"/>
        </w:rPr>
        <w:t xml:space="preserve">Laurence Cohen, </w:t>
      </w:r>
      <w:r w:rsidRPr="006572C7">
        <w:rPr>
          <w:rFonts w:eastAsiaTheme="minorHAnsi"/>
        </w:rPr>
        <w:t>Maître de Conférences</w:t>
      </w:r>
    </w:p>
    <w:p w14:paraId="02F2F231" w14:textId="77777777" w:rsidR="00306D94" w:rsidRPr="006572C7" w:rsidRDefault="00306D94" w:rsidP="00306D94">
      <w:pPr>
        <w:spacing w:line="240" w:lineRule="auto"/>
        <w:jc w:val="center"/>
        <w:rPr>
          <w:rFonts w:eastAsiaTheme="minorHAnsi"/>
          <w:bCs/>
          <w:color w:val="232220"/>
        </w:rPr>
      </w:pPr>
      <w:r w:rsidRPr="006572C7">
        <w:rPr>
          <w:rFonts w:eastAsiaTheme="minorHAnsi"/>
          <w:bCs/>
          <w:color w:val="232220"/>
        </w:rPr>
        <w:t>Université Jean Moulin Lyon 3, France, iaelyon, UR Magellan</w:t>
      </w:r>
    </w:p>
    <w:p w14:paraId="3D41F294" w14:textId="77777777" w:rsidR="00306D94" w:rsidRPr="006572C7" w:rsidRDefault="00306D94" w:rsidP="00306D94">
      <w:pPr>
        <w:spacing w:line="240" w:lineRule="auto"/>
        <w:ind w:firstLine="540"/>
        <w:jc w:val="center"/>
        <w:rPr>
          <w:rFonts w:eastAsiaTheme="minorHAnsi"/>
          <w:color w:val="0563C1" w:themeColor="hyperlink"/>
          <w:u w:val="single"/>
          <w:lang w:eastAsia="en-US"/>
        </w:rPr>
      </w:pPr>
      <w:hyperlink r:id="rId9" w:history="1">
        <w:r w:rsidRPr="006572C7">
          <w:rPr>
            <w:rFonts w:eastAsiaTheme="minorHAnsi"/>
            <w:color w:val="0563C1" w:themeColor="hyperlink"/>
            <w:u w:val="single"/>
            <w:lang w:eastAsia="en-US"/>
          </w:rPr>
          <w:t>Laurence.cohen@univ-lyon3.fr</w:t>
        </w:r>
      </w:hyperlink>
    </w:p>
    <w:p w14:paraId="2603FB20" w14:textId="77777777" w:rsidR="00306D94" w:rsidRPr="006572C7" w:rsidRDefault="00306D94" w:rsidP="00306D94">
      <w:pPr>
        <w:snapToGrid w:val="0"/>
        <w:spacing w:line="240" w:lineRule="auto"/>
        <w:jc w:val="center"/>
        <w:rPr>
          <w:rFonts w:eastAsiaTheme="minorHAnsi"/>
          <w:sz w:val="22"/>
        </w:rPr>
      </w:pPr>
      <w:hyperlink r:id="rId10" w:history="1">
        <w:r w:rsidRPr="006572C7">
          <w:rPr>
            <w:rFonts w:eastAsiaTheme="minorHAnsi"/>
            <w:color w:val="0563C1" w:themeColor="hyperlink"/>
            <w:sz w:val="22"/>
            <w:u w:val="single"/>
          </w:rPr>
          <w:t>https ://orcid.org/0000-0003-4652-8508</w:t>
        </w:r>
      </w:hyperlink>
    </w:p>
    <w:p w14:paraId="147BB83A" w14:textId="77777777" w:rsidR="00306D94" w:rsidRDefault="00306D94" w:rsidP="00355901">
      <w:pPr>
        <w:spacing w:line="240" w:lineRule="auto"/>
        <w:contextualSpacing w:val="0"/>
        <w:jc w:val="center"/>
        <w:rPr>
          <w:sz w:val="28"/>
          <w:szCs w:val="28"/>
        </w:rPr>
      </w:pPr>
    </w:p>
    <w:p w14:paraId="56806D14" w14:textId="77777777" w:rsidR="00306D94" w:rsidRDefault="00306D94" w:rsidP="00355901">
      <w:pPr>
        <w:spacing w:line="240" w:lineRule="auto"/>
        <w:contextualSpacing w:val="0"/>
        <w:jc w:val="center"/>
        <w:rPr>
          <w:sz w:val="28"/>
          <w:szCs w:val="28"/>
        </w:rPr>
      </w:pPr>
    </w:p>
    <w:p w14:paraId="7C8748EA" w14:textId="695755B8" w:rsidR="00A03A48" w:rsidRPr="00355901" w:rsidRDefault="00A03A48" w:rsidP="00355901">
      <w:pPr>
        <w:spacing w:line="240" w:lineRule="auto"/>
        <w:contextualSpacing w:val="0"/>
        <w:jc w:val="center"/>
        <w:rPr>
          <w:rFonts w:eastAsiaTheme="majorEastAsia" w:cstheme="majorBidi"/>
          <w:b/>
          <w:szCs w:val="26"/>
          <w:lang w:eastAsia="en-US"/>
        </w:rPr>
      </w:pPr>
      <w:r w:rsidRPr="001D18D8">
        <w:rPr>
          <w:sz w:val="28"/>
          <w:szCs w:val="28"/>
        </w:rPr>
        <w:t xml:space="preserve">La gestion de la diversité cognitive : l’importance du rôle de coordination des investisseurs en </w:t>
      </w:r>
      <w:r w:rsidRPr="001D18D8">
        <w:rPr>
          <w:i/>
          <w:sz w:val="28"/>
          <w:szCs w:val="28"/>
        </w:rPr>
        <w:t>start-ups</w:t>
      </w:r>
      <w:r w:rsidR="00160903">
        <w:rPr>
          <w:i/>
          <w:sz w:val="28"/>
          <w:szCs w:val="28"/>
        </w:rPr>
        <w:t xml:space="preserve">. </w:t>
      </w:r>
      <w:r w:rsidR="00160903" w:rsidRPr="00160903">
        <w:rPr>
          <w:iCs/>
          <w:sz w:val="28"/>
          <w:szCs w:val="28"/>
        </w:rPr>
        <w:t>Une étude exploratoire</w:t>
      </w:r>
    </w:p>
    <w:p w14:paraId="2ED82EF2" w14:textId="77777777" w:rsidR="00A03A48" w:rsidRDefault="00A03A48" w:rsidP="00A03A48">
      <w:pPr>
        <w:spacing w:line="240" w:lineRule="auto"/>
        <w:contextualSpacing w:val="0"/>
        <w:jc w:val="left"/>
        <w:rPr>
          <w:sz w:val="28"/>
          <w:szCs w:val="28"/>
        </w:rPr>
      </w:pPr>
    </w:p>
    <w:p w14:paraId="4023AF54" w14:textId="3094132A" w:rsidR="00A03A48" w:rsidRDefault="00A03A48" w:rsidP="00A03A48">
      <w:r w:rsidRPr="001D18D8">
        <w:t>Résumé :</w:t>
      </w:r>
      <w:r w:rsidRPr="001D18D8">
        <w:rPr>
          <w:sz w:val="22"/>
          <w:szCs w:val="22"/>
        </w:rPr>
        <w:t xml:space="preserve"> </w:t>
      </w:r>
      <w:r w:rsidRPr="001D18D8">
        <w:t>La diversité cognitive est souvent marquée entre les différents investisseurs</w:t>
      </w:r>
      <w:r>
        <w:t xml:space="preserve"> </w:t>
      </w:r>
      <w:r w:rsidRPr="001D18D8">
        <w:t>(business angels et capital-risq</w:t>
      </w:r>
      <w:r>
        <w:t>u</w:t>
      </w:r>
      <w:r w:rsidRPr="001D18D8">
        <w:t xml:space="preserve">eurs) </w:t>
      </w:r>
      <w:r>
        <w:t>et les</w:t>
      </w:r>
      <w:r w:rsidRPr="001D18D8">
        <w:t xml:space="preserve"> dirigeants</w:t>
      </w:r>
      <w:r>
        <w:t xml:space="preserve"> de start-up</w:t>
      </w:r>
      <w:r w:rsidRPr="001D18D8">
        <w:t xml:space="preserve">. </w:t>
      </w:r>
      <w:r>
        <w:t xml:space="preserve">Cette diversité </w:t>
      </w:r>
      <w:r w:rsidRPr="001D18D8">
        <w:t>est à la fois source d’innovation et de mécompréhension entre les acteurs</w:t>
      </w:r>
      <w:r>
        <w:t xml:space="preserve">. </w:t>
      </w:r>
      <w:r w:rsidR="005F788A" w:rsidRPr="005F788A">
        <w:t>Elle doit donc être coordonnée pour non seulement assurer la survie de l’entrepris</w:t>
      </w:r>
      <w:r w:rsidR="001E000B">
        <w:t>e</w:t>
      </w:r>
      <w:r w:rsidR="005F788A" w:rsidRPr="005F788A">
        <w:t xml:space="preserve"> mais aussi lui permettre de se développer dans </w:t>
      </w:r>
      <w:r w:rsidR="001E000B">
        <w:t>un</w:t>
      </w:r>
      <w:r w:rsidR="005F788A" w:rsidRPr="005F788A">
        <w:t xml:space="preserve"> environnement technologique turbulent.</w:t>
      </w:r>
      <w:r w:rsidR="005F788A">
        <w:t xml:space="preserve"> </w:t>
      </w:r>
      <w:r w:rsidRPr="001D18D8">
        <w:t xml:space="preserve">À l’aide d’une étude de cas </w:t>
      </w:r>
      <w:r>
        <w:t xml:space="preserve">longitudinale </w:t>
      </w:r>
      <w:r w:rsidRPr="001D18D8">
        <w:t xml:space="preserve">comparative de deux start-ups en </w:t>
      </w:r>
      <w:r>
        <w:t>relation avec différents investisseurs</w:t>
      </w:r>
      <w:r w:rsidRPr="001D18D8">
        <w:t xml:space="preserve">, nous </w:t>
      </w:r>
      <w:r w:rsidR="00160903">
        <w:t xml:space="preserve">menons une étude exploratoire pour </w:t>
      </w:r>
      <w:r w:rsidRPr="001D18D8">
        <w:t>investigu</w:t>
      </w:r>
      <w:r w:rsidR="00160903">
        <w:t>er</w:t>
      </w:r>
      <w:r w:rsidRPr="001D18D8">
        <w:t xml:space="preserve"> </w:t>
      </w:r>
      <w:r>
        <w:t xml:space="preserve">la fonction de coordination cognitive. Nous élaborons un modèle des qualités que doit réunir un acteur afin de pouvoir exercer cette fonction. </w:t>
      </w:r>
    </w:p>
    <w:p w14:paraId="340A0D3F" w14:textId="77777777" w:rsidR="00A03A48" w:rsidRDefault="00A03A48" w:rsidP="00A03A48"/>
    <w:p w14:paraId="00AAFAAA" w14:textId="77777777" w:rsidR="00A03A48" w:rsidRDefault="00A03A48" w:rsidP="00A03A48"/>
    <w:p w14:paraId="3A5EF7E4" w14:textId="79EA725E" w:rsidR="00A03A48" w:rsidRPr="008248B0" w:rsidRDefault="00A03A48" w:rsidP="00306D94">
      <w:pPr>
        <w:spacing w:line="240" w:lineRule="auto"/>
        <w:jc w:val="center"/>
        <w:rPr>
          <w:sz w:val="28"/>
          <w:szCs w:val="28"/>
          <w:lang w:val="en-US"/>
        </w:rPr>
      </w:pPr>
      <w:r w:rsidRPr="008248B0">
        <w:rPr>
          <w:sz w:val="28"/>
          <w:szCs w:val="28"/>
          <w:lang w:val="en-US"/>
        </w:rPr>
        <w:t>Handling cognitive distance: The importance of coordinating start-up-investors</w:t>
      </w:r>
      <w:r w:rsidR="00160903">
        <w:rPr>
          <w:sz w:val="28"/>
          <w:szCs w:val="28"/>
          <w:lang w:val="en-US"/>
        </w:rPr>
        <w:t>. An exploratory study</w:t>
      </w:r>
    </w:p>
    <w:p w14:paraId="6858BF24" w14:textId="77777777" w:rsidR="00A03A48" w:rsidRPr="008248B0" w:rsidRDefault="00A03A48" w:rsidP="00A03A48">
      <w:pPr>
        <w:rPr>
          <w:lang w:val="en-US"/>
        </w:rPr>
      </w:pPr>
    </w:p>
    <w:p w14:paraId="2FA9C12A" w14:textId="238E7A5B" w:rsidR="00A03A48" w:rsidRDefault="00A03A48" w:rsidP="00A03A48">
      <w:pPr>
        <w:rPr>
          <w:lang w:val="en-US"/>
        </w:rPr>
      </w:pPr>
      <w:r>
        <w:rPr>
          <w:lang w:val="en-US"/>
        </w:rPr>
        <w:t xml:space="preserve">Abstract: Start-up-investors (business angels, venture capitalists) often display cognitive distance. This distance can foster misunderstanding between agents but may also be source of innovation. </w:t>
      </w:r>
      <w:r w:rsidR="005F788A" w:rsidRPr="005F788A">
        <w:rPr>
          <w:lang w:val="en-US"/>
        </w:rPr>
        <w:t xml:space="preserve">Hence, coordination of these investors is important in order not only to help the start-up to grow but also to enable it to develop in a turbulent technological environment. </w:t>
      </w:r>
      <w:r>
        <w:rPr>
          <w:lang w:val="en-US"/>
        </w:rPr>
        <w:t xml:space="preserve">Based on a longitudinal comparative case study of two start-ups and their investors, we </w:t>
      </w:r>
      <w:r w:rsidR="00160903">
        <w:rPr>
          <w:lang w:val="en-US"/>
        </w:rPr>
        <w:t>explore</w:t>
      </w:r>
      <w:r>
        <w:rPr>
          <w:lang w:val="en-US"/>
        </w:rPr>
        <w:t xml:space="preserve"> cognitive distance. We develop a model of the skills that an agent must display in order to coordinate cognitive distance. </w:t>
      </w:r>
    </w:p>
    <w:p w14:paraId="69BF61AD" w14:textId="77777777" w:rsidR="00A03A48" w:rsidRPr="00A03A48" w:rsidRDefault="00A03A48">
      <w:pPr>
        <w:spacing w:line="240" w:lineRule="auto"/>
        <w:contextualSpacing w:val="0"/>
        <w:jc w:val="left"/>
        <w:rPr>
          <w:rFonts w:eastAsiaTheme="majorEastAsia" w:cstheme="majorBidi"/>
          <w:b/>
          <w:szCs w:val="26"/>
          <w:lang w:val="en-US" w:eastAsia="en-US"/>
        </w:rPr>
      </w:pPr>
      <w:r w:rsidRPr="00A03A48">
        <w:rPr>
          <w:lang w:val="en-US"/>
        </w:rPr>
        <w:br w:type="page"/>
      </w:r>
    </w:p>
    <w:p w14:paraId="7B7F644B" w14:textId="5AFE52E7" w:rsidR="008D2612" w:rsidRPr="00A03A48" w:rsidRDefault="008D2612" w:rsidP="00BE0A70">
      <w:pPr>
        <w:pStyle w:val="Titre2"/>
        <w:spacing w:after="360"/>
      </w:pPr>
      <w:r w:rsidRPr="00A03A48">
        <w:lastRenderedPageBreak/>
        <w:t>Introduction</w:t>
      </w:r>
    </w:p>
    <w:p w14:paraId="390D4237" w14:textId="2A1D2FB9" w:rsidR="009A4301" w:rsidRDefault="00EA3E2B" w:rsidP="00FD59E3">
      <w:r>
        <w:t>L’objectif de cette recherche est d’</w:t>
      </w:r>
      <w:r w:rsidR="009C39C8">
        <w:t>explor</w:t>
      </w:r>
      <w:r>
        <w:t xml:space="preserve">er </w:t>
      </w:r>
      <w:r w:rsidR="006807E9">
        <w:t>la</w:t>
      </w:r>
      <w:r w:rsidR="0048732A">
        <w:t xml:space="preserve"> coordination </w:t>
      </w:r>
      <w:r w:rsidR="00606AC3">
        <w:t xml:space="preserve">de la diversité cognitive existant entre </w:t>
      </w:r>
      <w:r>
        <w:t>les différents investisseurs et le dirigeant-entrepreneur de start-up.</w:t>
      </w:r>
      <w:r w:rsidR="004B0E93">
        <w:t xml:space="preserve"> </w:t>
      </w:r>
      <w:r w:rsidR="00165A80">
        <w:t xml:space="preserve">La diversité cognitive des acteurs </w:t>
      </w:r>
      <w:r w:rsidR="005F788A" w:rsidRPr="005F788A">
        <w:t xml:space="preserve">influence naturellement la performance </w:t>
      </w:r>
      <w:r w:rsidR="00621447">
        <w:t>de l’innovation</w:t>
      </w:r>
      <w:r w:rsidR="005F788A">
        <w:t xml:space="preserve"> (</w:t>
      </w:r>
      <w:r w:rsidR="005F788A" w:rsidRPr="005F788A">
        <w:t xml:space="preserve">Van </w:t>
      </w:r>
      <w:proofErr w:type="spellStart"/>
      <w:r w:rsidR="005F788A" w:rsidRPr="005F788A">
        <w:t>Hée</w:t>
      </w:r>
      <w:proofErr w:type="spellEnd"/>
      <w:r w:rsidR="005F788A">
        <w:t xml:space="preserve"> 2008)</w:t>
      </w:r>
      <w:r w:rsidR="00165A80">
        <w:t>.</w:t>
      </w:r>
      <w:r w:rsidR="00C0431C">
        <w:t xml:space="preserve"> Plus les acteurs possèdent des connaissances et compétences différentes les uns des autres, plus ils peuvent potentiellement s’apporter de nouveaux points de vue et des connaissances complémentaires permettant de détecter et de saisir de nouvelles opportunités. </w:t>
      </w:r>
      <w:r w:rsidR="00165A80">
        <w:t xml:space="preserve">Elle constitue </w:t>
      </w:r>
      <w:r w:rsidR="00C0431C">
        <w:t xml:space="preserve">de ce fait </w:t>
      </w:r>
      <w:r w:rsidR="00165A80">
        <w:t xml:space="preserve">une condition nécessaire pour l’apprentissage, le transfert et le développement de connaissances pouvant donner lieu à des nouvelles combinaisons </w:t>
      </w:r>
      <w:r w:rsidR="00A23D84">
        <w:t>de connaissances et de facteurs de productions existants</w:t>
      </w:r>
      <w:r w:rsidR="00165A80">
        <w:t xml:space="preserve"> (Wuyts et al. 2005). </w:t>
      </w:r>
      <w:r w:rsidR="00C0431C">
        <w:t xml:space="preserve">La diversité cognitive </w:t>
      </w:r>
      <w:r w:rsidR="00485A40">
        <w:t>est définie comme étant fonction du nombre d’acteurs possédant des connaissances et compétences différentes</w:t>
      </w:r>
      <w:r w:rsidR="009A4301">
        <w:t>, -</w:t>
      </w:r>
      <w:r w:rsidR="00485A40">
        <w:t xml:space="preserve"> et qui interagissent au sein d’un un processus </w:t>
      </w:r>
      <w:r w:rsidR="009A4301">
        <w:t>d’apprentissage, et</w:t>
      </w:r>
      <w:r w:rsidR="00485A40">
        <w:t xml:space="preserve"> de la distance cognitive de ces acteurs. </w:t>
      </w:r>
    </w:p>
    <w:p w14:paraId="6516E2ED" w14:textId="6CE2FD2E" w:rsidR="00FD59E3" w:rsidRDefault="00912048" w:rsidP="00FD59E3">
      <w:r w:rsidRPr="005A2EA0">
        <w:t>La </w:t>
      </w:r>
      <w:r w:rsidRPr="005A2EA0">
        <w:rPr>
          <w:iCs/>
        </w:rPr>
        <w:t>distance cognitive</w:t>
      </w:r>
      <w:r w:rsidRPr="005A2EA0">
        <w:t> est utilisée pour décrire le degré de différence d’individus sur le plan des connaissances, mais également dans leur manière de percevoir et d’interpréter les phénomènes extérieurs, et en quelque sorte dans leurs modes de raisonnement</w:t>
      </w:r>
      <w:r w:rsidR="003806D8" w:rsidRPr="005A2EA0">
        <w:t xml:space="preserve"> (Wuyts et al. 2005</w:t>
      </w:r>
      <w:r w:rsidR="00437EA5" w:rsidRPr="005A2EA0">
        <w:t xml:space="preserve"> ; </w:t>
      </w:r>
      <w:proofErr w:type="spellStart"/>
      <w:r w:rsidR="00437EA5" w:rsidRPr="005A2EA0">
        <w:t>Noteboom</w:t>
      </w:r>
      <w:proofErr w:type="spellEnd"/>
      <w:r w:rsidR="00437EA5" w:rsidRPr="005A2EA0">
        <w:t xml:space="preserve"> 2002</w:t>
      </w:r>
      <w:r w:rsidR="003806D8" w:rsidRPr="005A2EA0">
        <w:t>)</w:t>
      </w:r>
      <w:r w:rsidR="00485A40" w:rsidRPr="005A2EA0">
        <w:t xml:space="preserve">. </w:t>
      </w:r>
      <w:r w:rsidR="00FD59E3" w:rsidRPr="005A2EA0">
        <w:t xml:space="preserve">Le terme coordination cognitive (Langlois </w:t>
      </w:r>
      <w:r w:rsidR="00932FAF" w:rsidRPr="005A2EA0">
        <w:t>1992, p. 120-121</w:t>
      </w:r>
      <w:r w:rsidR="00FD59E3" w:rsidRPr="005A2EA0">
        <w:t xml:space="preserve">) </w:t>
      </w:r>
      <w:r w:rsidR="00B24C34">
        <w:t>a été développé</w:t>
      </w:r>
      <w:r w:rsidR="00FD59E3" w:rsidRPr="005A2EA0">
        <w:t xml:space="preserve"> dans la littérature pour indiquer qu’il est nécessaire </w:t>
      </w:r>
      <w:r w:rsidR="00932FAF" w:rsidRPr="005A2EA0">
        <w:t xml:space="preserve">de s’assurer que les acteurs impliqués soient sur « une même longueur d’onde ». </w:t>
      </w:r>
      <w:r w:rsidR="00B24C34">
        <w:t>Toutefois,</w:t>
      </w:r>
      <w:r w:rsidR="00B24C34" w:rsidRPr="005A2EA0">
        <w:t xml:space="preserve"> </w:t>
      </w:r>
      <w:r w:rsidR="00A76C0E" w:rsidRPr="005A2EA0">
        <w:t>les travaux de Cohen et Levinthal (1989) montrent également que le rôle de la diversité des structures de connaissances, permet à la fois l’absorption de connaissances et la mise en place de connexions nouvelles, porteuses d’innovation.</w:t>
      </w:r>
      <w:r w:rsidR="00A76C0E">
        <w:t xml:space="preserve"> </w:t>
      </w:r>
      <w:r w:rsidR="00025A0E" w:rsidRPr="00025A0E">
        <w:t xml:space="preserve">Le but alors n’est pas de réduire au maximum les divergences cognitives mais de faciliter leur coordination alimentant un processus d’apprentissage créateur de valeur </w:t>
      </w:r>
      <w:r w:rsidR="00932FAF">
        <w:t>qui est à la base de la génération de nouvelle</w:t>
      </w:r>
      <w:r w:rsidR="00551E30">
        <w:t>s</w:t>
      </w:r>
      <w:r w:rsidR="00932FAF">
        <w:t xml:space="preserve"> connaissances et, ainsi, source d’innovation </w:t>
      </w:r>
      <w:r w:rsidR="00932FAF" w:rsidRPr="005A2EA0">
        <w:t>(Burkhardt</w:t>
      </w:r>
      <w:r w:rsidR="00A931A8" w:rsidRPr="005A2EA0">
        <w:t xml:space="preserve"> </w:t>
      </w:r>
      <w:r w:rsidR="00932FAF" w:rsidRPr="005A2EA0">
        <w:t xml:space="preserve">2016 ; </w:t>
      </w:r>
      <w:proofErr w:type="spellStart"/>
      <w:r w:rsidR="00932FAF" w:rsidRPr="005A2EA0">
        <w:t>Brunninge</w:t>
      </w:r>
      <w:proofErr w:type="spellEnd"/>
      <w:r w:rsidR="00932FAF" w:rsidRPr="005A2EA0">
        <w:t xml:space="preserve"> et al. 2007).</w:t>
      </w:r>
    </w:p>
    <w:p w14:paraId="2C71D37D" w14:textId="57BD5D01" w:rsidR="00A028B4" w:rsidRDefault="004B0E93" w:rsidP="00BE0A70">
      <w:r>
        <w:t>Cette distance cognitive peut être a priori élevée entre les acteurs</w:t>
      </w:r>
      <w:r w:rsidR="00B24C34">
        <w:t>,</w:t>
      </w:r>
      <w:r>
        <w:t xml:space="preserve"> </w:t>
      </w:r>
      <w:r w:rsidR="00B24C34">
        <w:t>parties prenantes du développement de la</w:t>
      </w:r>
      <w:r>
        <w:t xml:space="preserve"> </w:t>
      </w:r>
      <w:r w:rsidR="00B24C34">
        <w:t>s</w:t>
      </w:r>
      <w:r>
        <w:t>tart-up</w:t>
      </w:r>
      <w:r w:rsidR="007B755C">
        <w:t>, et plus particulièrement en</w:t>
      </w:r>
      <w:r>
        <w:t xml:space="preserve"> présence d’investisseurs (</w:t>
      </w:r>
      <w:r w:rsidR="008248B0">
        <w:t>Business Angels (</w:t>
      </w:r>
      <w:r w:rsidR="00235DD4">
        <w:t>BA</w:t>
      </w:r>
      <w:r w:rsidR="008248B0">
        <w:t>)</w:t>
      </w:r>
      <w:r w:rsidR="00332452">
        <w:t xml:space="preserve">, </w:t>
      </w:r>
      <w:r w:rsidR="008248B0">
        <w:t>capital-risqueurs (</w:t>
      </w:r>
      <w:r w:rsidR="00235DD4">
        <w:t>VC</w:t>
      </w:r>
      <w:r w:rsidR="008248B0">
        <w:t>)</w:t>
      </w:r>
      <w:r>
        <w:t>) à profils très divers (Bonnet et al. 2017 ; Hambrick et al.</w:t>
      </w:r>
      <w:r w:rsidR="008623B7">
        <w:t xml:space="preserve"> </w:t>
      </w:r>
      <w:r>
        <w:t xml:space="preserve">2008). </w:t>
      </w:r>
      <w:r w:rsidR="00A028B4">
        <w:t>Les</w:t>
      </w:r>
      <w:r>
        <w:t xml:space="preserve"> start-ups évoluent souvent dans des environnements incertains et innovants</w:t>
      </w:r>
      <w:r w:rsidR="003806D8">
        <w:t xml:space="preserve">. </w:t>
      </w:r>
      <w:r w:rsidR="00A028B4">
        <w:t>Afin</w:t>
      </w:r>
      <w:r w:rsidR="003806D8">
        <w:t xml:space="preserve"> de pouvoir survivre dans </w:t>
      </w:r>
      <w:r w:rsidR="007B755C">
        <w:t>ce contexte turbulent</w:t>
      </w:r>
      <w:r w:rsidR="00A028B4">
        <w:t>, elles</w:t>
      </w:r>
      <w:r w:rsidR="003806D8">
        <w:t xml:space="preserve"> doivent donc composer avec les déterminants de l’innovation dont la diversité cognitive des acteurs </w:t>
      </w:r>
      <w:r w:rsidR="00A028B4">
        <w:t>est un élément clef</w:t>
      </w:r>
      <w:r w:rsidR="003806D8">
        <w:t xml:space="preserve">. La </w:t>
      </w:r>
      <w:r w:rsidR="00437EA5">
        <w:t>diversité</w:t>
      </w:r>
      <w:r w:rsidR="003806D8">
        <w:t xml:space="preserve"> ne va cependant pas sans générer des mésententes potentielles et des conflits entre les acteurs. </w:t>
      </w:r>
      <w:r w:rsidR="003806D8">
        <w:lastRenderedPageBreak/>
        <w:t xml:space="preserve">Effectivement, le potentiel d’innovation augmente avec la distance cognitive des acteurs, mais au risque d’une incompréhension croissante entre ces derniers. D’où la nécessité de trouver un juste milieu, ce qui implique l’importance </w:t>
      </w:r>
      <w:r w:rsidR="003806D8" w:rsidRPr="00A028B4">
        <w:t>de la coordination cognitive des acteurs.</w:t>
      </w:r>
    </w:p>
    <w:p w14:paraId="25CB26E6" w14:textId="36B34D60" w:rsidR="00A028B4" w:rsidRDefault="00A028B4" w:rsidP="00BE0A70">
      <w:r w:rsidRPr="00A028B4">
        <w:t>Une des causes principales de l</w:t>
      </w:r>
      <w:r w:rsidR="003806D8" w:rsidRPr="00A028B4">
        <w:t xml:space="preserve">a distance cognitive </w:t>
      </w:r>
      <w:r w:rsidRPr="00A028B4">
        <w:t>est la rationalité déployée par les acteurs</w:t>
      </w:r>
      <w:r w:rsidR="004B0E93" w:rsidRPr="00A028B4">
        <w:t xml:space="preserve"> (Appelhoff et al.</w:t>
      </w:r>
      <w:r w:rsidR="008623B7">
        <w:t xml:space="preserve"> </w:t>
      </w:r>
      <w:r w:rsidR="004B0E93" w:rsidRPr="00A028B4">
        <w:t>2016)</w:t>
      </w:r>
      <w:r w:rsidRPr="00A028B4">
        <w:t xml:space="preserve">. Les </w:t>
      </w:r>
      <w:r w:rsidR="00235DD4">
        <w:t>BA</w:t>
      </w:r>
      <w:r w:rsidRPr="00A028B4">
        <w:t xml:space="preserve"> et </w:t>
      </w:r>
      <w:r w:rsidR="00235DD4">
        <w:t>VC</w:t>
      </w:r>
      <w:r w:rsidRPr="00A028B4">
        <w:t xml:space="preserve"> ne prennent effectivement pas leur</w:t>
      </w:r>
      <w:r w:rsidR="00E07323">
        <w:t>s</w:t>
      </w:r>
      <w:r w:rsidRPr="00A028B4">
        <w:t xml:space="preserve"> décisions selon une même rationalité (Wiltbank et al. 2009 ; Dew et al. 2008). La</w:t>
      </w:r>
      <w:r w:rsidR="00025A0E" w:rsidRPr="00025A0E">
        <w:rPr>
          <w:rFonts w:eastAsia="Calibri" w:cstheme="minorBidi"/>
          <w:spacing w:val="-2"/>
          <w:szCs w:val="22"/>
          <w:lang w:eastAsia="en-US"/>
        </w:rPr>
        <w:t xml:space="preserve"> </w:t>
      </w:r>
      <w:r w:rsidR="00025A0E">
        <w:rPr>
          <w:rFonts w:eastAsia="Calibri" w:cstheme="minorBidi"/>
          <w:spacing w:val="-2"/>
          <w:szCs w:val="22"/>
          <w:lang w:eastAsia="en-US"/>
        </w:rPr>
        <w:t xml:space="preserve">littérature a montré </w:t>
      </w:r>
      <w:r w:rsidR="00025A0E" w:rsidRPr="00025A0E">
        <w:t xml:space="preserve">que le BA présente potentiellement des similitudes avec l’entrepreneur en termes de processus cognitif et de connaissances. Il s’identifie plus fortement avec l’entrepreneur quand il partage une expérience professionnelle antérieure de manager ou d’entrepreneur (Morissette 2007). </w:t>
      </w:r>
      <w:r w:rsidRPr="00A028B4">
        <w:t xml:space="preserve"> </w:t>
      </w:r>
      <w:r w:rsidR="00526701">
        <w:t>Alors que le VC</w:t>
      </w:r>
      <w:r w:rsidR="00526701" w:rsidRPr="00526701">
        <w:t>, de par son expérience d’investisseur professionnel, sa formation plus généraliste (MBA, consultant) et son processus cognitif spécifique, est a priori plus éloigné de la mentalité de l’entrepreneur (Van Osnabrugge 2000)</w:t>
      </w:r>
      <w:r w:rsidR="00526701">
        <w:t xml:space="preserve">. </w:t>
      </w:r>
      <w:r w:rsidR="000F2A51">
        <w:t xml:space="preserve">Mais </w:t>
      </w:r>
      <w:r w:rsidR="000F2A51" w:rsidRPr="000F2A51">
        <w:t xml:space="preserve">certains BA peuvent potentiellement réduire l’écart cognitif entre </w:t>
      </w:r>
      <w:r w:rsidR="000F2A51">
        <w:t>VC</w:t>
      </w:r>
      <w:r w:rsidR="000F2A51" w:rsidRPr="000F2A51">
        <w:t xml:space="preserve"> et entrepreneur quand ils partagent des caractéristiques cognitives des « deux mondes » : proches de l’entrepreneur de par son passé entrepreneurial et sa connaissance du secteur, de la technologie ou du marché et proches du </w:t>
      </w:r>
      <w:r w:rsidR="000F2A51">
        <w:t>VC</w:t>
      </w:r>
      <w:r w:rsidR="000F2A51" w:rsidRPr="000F2A51">
        <w:t xml:space="preserve"> de par son approche prédictive (utilisation de modèles et outils financiers par exemple)</w:t>
      </w:r>
      <w:r w:rsidR="000F2A51">
        <w:t>.</w:t>
      </w:r>
      <w:r w:rsidR="000F2A51" w:rsidRPr="000F2A51">
        <w:rPr>
          <w:rFonts w:eastAsia="Calibri" w:cstheme="minorBidi"/>
          <w:szCs w:val="22"/>
          <w:lang w:eastAsia="en-US"/>
        </w:rPr>
        <w:t xml:space="preserve"> </w:t>
      </w:r>
      <w:r w:rsidR="000F2A51">
        <w:rPr>
          <w:rFonts w:eastAsia="Calibri" w:cstheme="minorBidi"/>
          <w:szCs w:val="22"/>
          <w:lang w:eastAsia="en-US"/>
        </w:rPr>
        <w:t xml:space="preserve">Le BA </w:t>
      </w:r>
      <w:r w:rsidR="000F2A51" w:rsidRPr="000F2A51">
        <w:t xml:space="preserve">joue </w:t>
      </w:r>
      <w:r w:rsidR="000F2A51">
        <w:t>alors</w:t>
      </w:r>
      <w:r w:rsidR="000F2A51" w:rsidRPr="000F2A51">
        <w:t xml:space="preserve"> un rôle de traducteur entre deux mondes : celui de l’entrepreneur et celui du capital risque professionnel. Il permet ainsi à l’entrepreneur </w:t>
      </w:r>
      <w:r w:rsidR="000F2A51">
        <w:t>d’assurer le financement ultérieur de la start-up par des VC à</w:t>
      </w:r>
      <w:r w:rsidR="000F2A51" w:rsidRPr="000F2A51">
        <w:t xml:space="preserve"> moindre coût cognitif</w:t>
      </w:r>
      <w:r w:rsidR="000F2A51">
        <w:t xml:space="preserve"> </w:t>
      </w:r>
      <w:r w:rsidR="003D4522" w:rsidRPr="003D4522">
        <w:t>(Cohen 2017 ; Bonnet et al. 2013 ; Bonnet et Wirtz 2010, 2012)</w:t>
      </w:r>
      <w:r w:rsidR="003D4522">
        <w:t>.</w:t>
      </w:r>
    </w:p>
    <w:p w14:paraId="7D9FF9C7" w14:textId="2A3FDEEA" w:rsidR="006979D5" w:rsidRPr="003806D8" w:rsidRDefault="004069AC" w:rsidP="009E4F55">
      <w:pPr>
        <w:spacing w:before="120" w:after="240"/>
      </w:pPr>
      <w:r>
        <w:t>En nous basant sur ces recherches préliminaires, nous montrons que la relation est</w:t>
      </w:r>
      <w:r w:rsidR="007E471E">
        <w:t xml:space="preserve"> plus complexe</w:t>
      </w:r>
      <w:r>
        <w:t xml:space="preserve">. Les entrepreneurs peuvent eux-mêmes être plus proches des </w:t>
      </w:r>
      <w:r w:rsidR="00235DD4">
        <w:t>VC</w:t>
      </w:r>
      <w:r>
        <w:t xml:space="preserve"> ou des </w:t>
      </w:r>
      <w:r w:rsidR="00235DD4">
        <w:t>BA</w:t>
      </w:r>
      <w:r>
        <w:t xml:space="preserve"> selon la rationalité qu’ils </w:t>
      </w:r>
      <w:r w:rsidR="00D27E57">
        <w:t>déploient</w:t>
      </w:r>
      <w:r>
        <w:t xml:space="preserve">. Cette dernière dépend notamment de leur degré d’expertise et du stade de développement de leur entreprise (Read et al. 2004 ; </w:t>
      </w:r>
      <w:r w:rsidRPr="004069AC">
        <w:rPr>
          <w:color w:val="000000" w:themeColor="text1"/>
        </w:rPr>
        <w:t>Sarasvathy</w:t>
      </w:r>
      <w:r w:rsidR="008623B7">
        <w:rPr>
          <w:color w:val="000000" w:themeColor="text1"/>
        </w:rPr>
        <w:t xml:space="preserve"> </w:t>
      </w:r>
      <w:r w:rsidRPr="004069AC">
        <w:rPr>
          <w:color w:val="000000" w:themeColor="text1"/>
        </w:rPr>
        <w:t xml:space="preserve">2001). </w:t>
      </w:r>
      <w:r w:rsidR="00D9301A">
        <w:rPr>
          <w:color w:val="000000" w:themeColor="text1"/>
        </w:rPr>
        <w:t>À</w:t>
      </w:r>
      <w:r w:rsidR="009E4F55">
        <w:rPr>
          <w:color w:val="000000" w:themeColor="text1"/>
        </w:rPr>
        <w:t xml:space="preserve"> travers l’étude </w:t>
      </w:r>
      <w:r w:rsidR="00D9301A">
        <w:rPr>
          <w:color w:val="000000" w:themeColor="text1"/>
        </w:rPr>
        <w:t xml:space="preserve">exploratoire </w:t>
      </w:r>
      <w:r w:rsidR="009E4F55">
        <w:rPr>
          <w:color w:val="000000" w:themeColor="text1"/>
        </w:rPr>
        <w:t>longitudinale de deux start-ups et de leur processus de financement auprès de BA et VC, nous étudions</w:t>
      </w:r>
      <w:r>
        <w:t xml:space="preserve"> l’importance de la fonction de coordination cognitive. La particularité étant que </w:t>
      </w:r>
      <w:r w:rsidR="009E4F55">
        <w:t>ces</w:t>
      </w:r>
      <w:r>
        <w:t xml:space="preserve"> deux </w:t>
      </w:r>
      <w:r w:rsidR="009E4F55">
        <w:t xml:space="preserve">sociétés </w:t>
      </w:r>
      <w:r>
        <w:t>sont accom</w:t>
      </w:r>
      <w:r w:rsidR="00D27E57">
        <w:t>p</w:t>
      </w:r>
      <w:r>
        <w:t>agnées par iSource</w:t>
      </w:r>
      <w:r w:rsidR="00823E37">
        <w:t xml:space="preserve"> Gestion</w:t>
      </w:r>
      <w:r>
        <w:t xml:space="preserve">, </w:t>
      </w:r>
      <w:r w:rsidR="001277CD">
        <w:t xml:space="preserve">premier </w:t>
      </w:r>
      <w:r w:rsidR="0046433D">
        <w:t>F</w:t>
      </w:r>
      <w:r w:rsidR="001277CD">
        <w:t xml:space="preserve">onds national de </w:t>
      </w:r>
      <w:r w:rsidR="0097284B">
        <w:t>coinvestissement</w:t>
      </w:r>
      <w:r w:rsidR="001277CD">
        <w:t xml:space="preserve"> avec les </w:t>
      </w:r>
      <w:r w:rsidR="00235DD4">
        <w:t>BA</w:t>
      </w:r>
      <w:r w:rsidR="00F47C10" w:rsidRPr="004069AC">
        <w:rPr>
          <w:color w:val="000000" w:themeColor="text1"/>
        </w:rPr>
        <w:t xml:space="preserve">. </w:t>
      </w:r>
      <w:r>
        <w:t xml:space="preserve">L’une des start-ups </w:t>
      </w:r>
      <w:r w:rsidR="00C042E0">
        <w:t>a levé</w:t>
      </w:r>
      <w:r>
        <w:t xml:space="preserve"> des fonds non seulement auprès des </w:t>
      </w:r>
      <w:r w:rsidR="00235DD4">
        <w:t>BA</w:t>
      </w:r>
      <w:r>
        <w:t xml:space="preserve"> mais également des </w:t>
      </w:r>
      <w:r w:rsidR="00235DD4">
        <w:t>VC</w:t>
      </w:r>
      <w:r>
        <w:t xml:space="preserve"> </w:t>
      </w:r>
      <w:r w:rsidR="00854C80">
        <w:t>(</w:t>
      </w:r>
      <w:r w:rsidR="0097284B">
        <w:t>coinvestissement</w:t>
      </w:r>
      <w:r w:rsidR="00854C80">
        <w:t xml:space="preserve">) </w:t>
      </w:r>
      <w:r w:rsidR="001277CD">
        <w:t>afin de se développer rapidement à l’international</w:t>
      </w:r>
      <w:r>
        <w:t xml:space="preserve"> ; l’autre </w:t>
      </w:r>
      <w:r w:rsidR="00854C80">
        <w:t xml:space="preserve">se finance auprès des </w:t>
      </w:r>
      <w:r w:rsidR="00235DD4">
        <w:t>BA</w:t>
      </w:r>
      <w:r w:rsidR="00854C80">
        <w:t xml:space="preserve"> seulement</w:t>
      </w:r>
      <w:r>
        <w:t>. Nous argumentons qu</w:t>
      </w:r>
      <w:r w:rsidR="006979D5">
        <w:t>e la coordination cognitive constitue un élément central permettant d’expliquer</w:t>
      </w:r>
      <w:r>
        <w:t xml:space="preserve"> la réussite ou l’échec </w:t>
      </w:r>
      <w:r w:rsidR="00854C80">
        <w:t xml:space="preserve">d’un </w:t>
      </w:r>
      <w:r w:rsidR="0097284B">
        <w:t>coinvestissement</w:t>
      </w:r>
      <w:r w:rsidR="006979D5">
        <w:t xml:space="preserve"> et investiguons entre autres, le rôle spécifique d’iSource</w:t>
      </w:r>
      <w:r w:rsidR="008D4668">
        <w:t xml:space="preserve"> Gestion</w:t>
      </w:r>
      <w:r w:rsidR="006979D5">
        <w:t>.</w:t>
      </w:r>
      <w:r w:rsidR="004526B5">
        <w:t xml:space="preserve"> Nos résultats nous conduisent à l’élaboration d’un modèle </w:t>
      </w:r>
      <w:r w:rsidR="00C042E0">
        <w:t xml:space="preserve">proposant </w:t>
      </w:r>
      <w:r w:rsidR="004526B5">
        <w:t xml:space="preserve">les qualités que doit réunir un acteur pour pouvoir exercer la fonction de la coordination cognitive. </w:t>
      </w:r>
    </w:p>
    <w:p w14:paraId="7D3E3848" w14:textId="5B337E18" w:rsidR="00A01EB1" w:rsidRDefault="00332452" w:rsidP="00BE0A70">
      <w:pPr>
        <w:pStyle w:val="NormalWeb"/>
        <w:spacing w:before="120" w:beforeAutospacing="0" w:after="240" w:afterAutospacing="0"/>
      </w:pPr>
      <w:r w:rsidRPr="00332452">
        <w:lastRenderedPageBreak/>
        <w:t xml:space="preserve">Nous commençons </w:t>
      </w:r>
      <w:r w:rsidR="007D2710">
        <w:t xml:space="preserve">tout d’abord </w:t>
      </w:r>
      <w:r w:rsidRPr="00332452">
        <w:t>par une revue de la littérature sur la relation investisseurs-dirigeants</w:t>
      </w:r>
      <w:r w:rsidR="0056703D">
        <w:t xml:space="preserve"> de start-ups</w:t>
      </w:r>
      <w:r w:rsidRPr="00332452">
        <w:t>, leur rôle en tant que mécanisme de gouvernance et l’importance de la coordination cognitive. Nous identifions ensuite</w:t>
      </w:r>
      <w:r w:rsidR="00D27E57">
        <w:t>,</w:t>
      </w:r>
      <w:r w:rsidRPr="00332452">
        <w:t xml:space="preserve"> à l’aide de la littérature</w:t>
      </w:r>
      <w:r w:rsidR="00D27E57">
        <w:t>,</w:t>
      </w:r>
      <w:r w:rsidRPr="00332452">
        <w:t xml:space="preserve"> la rationalité des acteurs comme source majeure de la distance cognitive. Nous </w:t>
      </w:r>
      <w:r w:rsidR="00D27E57">
        <w:t xml:space="preserve">poursuivons par la présentation de </w:t>
      </w:r>
      <w:r w:rsidRPr="00332452">
        <w:t xml:space="preserve">l’étude empirique en spécifiant la démarche de l’étude de cas </w:t>
      </w:r>
      <w:r w:rsidR="00D9301A">
        <w:t xml:space="preserve">exploratoire </w:t>
      </w:r>
      <w:r w:rsidRPr="00332452">
        <w:t>longitudinale comparative</w:t>
      </w:r>
      <w:r w:rsidR="00D27E57">
        <w:t>, ainsi que</w:t>
      </w:r>
      <w:r w:rsidRPr="00332452">
        <w:t xml:space="preserve"> les </w:t>
      </w:r>
      <w:r w:rsidR="001277CD">
        <w:t xml:space="preserve">deux </w:t>
      </w:r>
      <w:r w:rsidRPr="00332452">
        <w:t xml:space="preserve">cas étudiés. Les résultats sont </w:t>
      </w:r>
      <w:r w:rsidR="0091504B">
        <w:t xml:space="preserve">ensuite </w:t>
      </w:r>
      <w:r w:rsidRPr="00332452">
        <w:t xml:space="preserve">présentés et discutés. </w:t>
      </w:r>
    </w:p>
    <w:p w14:paraId="57021F10" w14:textId="77777777" w:rsidR="00A01EB1" w:rsidRPr="00564C35" w:rsidRDefault="00564C35" w:rsidP="00BE0A70">
      <w:pPr>
        <w:pStyle w:val="Titre2"/>
        <w:spacing w:after="360"/>
        <w:rPr>
          <w:b w:val="0"/>
        </w:rPr>
      </w:pPr>
      <w:r w:rsidRPr="00564C35">
        <w:t xml:space="preserve">1. </w:t>
      </w:r>
      <w:r w:rsidR="00A01EB1" w:rsidRPr="00564C35">
        <w:t>Revue de la littérature</w:t>
      </w:r>
    </w:p>
    <w:p w14:paraId="076E7ADD" w14:textId="77777777" w:rsidR="0092613F" w:rsidRDefault="00DE2E2D" w:rsidP="00BE0A70">
      <w:pPr>
        <w:spacing w:before="120" w:after="240"/>
        <w:contextualSpacing w:val="0"/>
      </w:pPr>
      <w:r w:rsidRPr="00DE2E2D">
        <w:t>Dans cette recherche, nous focalisons notre attention sur les investisseurs et dirigeants-entrepreneurs d</w:t>
      </w:r>
      <w:r w:rsidR="00AB70A9">
        <w:t>e</w:t>
      </w:r>
      <w:r w:rsidRPr="00DE2E2D">
        <w:t xml:space="preserve"> start-ups</w:t>
      </w:r>
      <w:r w:rsidR="005B30E3" w:rsidRPr="00DE2E2D">
        <w:t>.</w:t>
      </w:r>
      <w:r w:rsidR="005B30E3">
        <w:t xml:space="preserve"> </w:t>
      </w:r>
      <w:r w:rsidR="006A6973">
        <w:t>N</w:t>
      </w:r>
      <w:r w:rsidR="005B30E3">
        <w:t>ous présentons d</w:t>
      </w:r>
      <w:r w:rsidR="0077337C">
        <w:t xml:space="preserve">’abord </w:t>
      </w:r>
      <w:r w:rsidR="005B30E3">
        <w:t xml:space="preserve">la littérature sur les relations qu’entretiennent ces acteurs et plus </w:t>
      </w:r>
      <w:r w:rsidR="00E268B6">
        <w:t>précisément</w:t>
      </w:r>
      <w:r w:rsidR="005B30E3">
        <w:t xml:space="preserve"> la littérature en gouvernance entrepreneuriale qui nous permettra d’aborder la notion de coordination cognitive. Nous présentons ensuite </w:t>
      </w:r>
      <w:r w:rsidR="0077337C">
        <w:t xml:space="preserve">les sources </w:t>
      </w:r>
      <w:r w:rsidR="005B30E3">
        <w:t xml:space="preserve">potentielles </w:t>
      </w:r>
      <w:r w:rsidR="0077337C">
        <w:t>de la distance cognitive</w:t>
      </w:r>
      <w:r w:rsidR="005B30E3">
        <w:t xml:space="preserve">. </w:t>
      </w:r>
    </w:p>
    <w:p w14:paraId="346C1FCA" w14:textId="77777777" w:rsidR="0092613F" w:rsidRPr="00A01EB1" w:rsidRDefault="003806D8" w:rsidP="00BE0A70">
      <w:pPr>
        <w:spacing w:before="480" w:after="360"/>
        <w:rPr>
          <w:b/>
          <w:i/>
        </w:rPr>
      </w:pPr>
      <w:r>
        <w:rPr>
          <w:b/>
          <w:i/>
        </w:rPr>
        <w:t>L</w:t>
      </w:r>
      <w:r w:rsidR="00AD739A">
        <w:rPr>
          <w:b/>
          <w:i/>
        </w:rPr>
        <w:t>es investisseurs comme mécanismes de gouvernance et l</w:t>
      </w:r>
      <w:r>
        <w:rPr>
          <w:b/>
          <w:i/>
        </w:rPr>
        <w:t>a fonction de coordination cognitive</w:t>
      </w:r>
    </w:p>
    <w:p w14:paraId="330C685E" w14:textId="040CE845" w:rsidR="004E5533" w:rsidRPr="004E5533" w:rsidRDefault="004E5533" w:rsidP="00BE0A70">
      <w:pPr>
        <w:spacing w:before="120" w:after="240"/>
      </w:pPr>
      <w:r w:rsidRPr="004E5533">
        <w:t xml:space="preserve">Bien plus que de simples apporteurs de fonds monétaires, </w:t>
      </w:r>
      <w:r w:rsidR="00924988">
        <w:t xml:space="preserve">les </w:t>
      </w:r>
      <w:r w:rsidR="00235DD4">
        <w:t>BA</w:t>
      </w:r>
      <w:r w:rsidR="00924988">
        <w:t xml:space="preserve"> et </w:t>
      </w:r>
      <w:r w:rsidR="00235DD4">
        <w:t>VC</w:t>
      </w:r>
      <w:r w:rsidRPr="004E5533">
        <w:t xml:space="preserve"> sont connus pour apporter également une assistance managériale aux entreprises accompagnées, sous certaines conditions. Ils constituent, de ce fait, souvent des investisseurs dits actifs et sont mieux analysés en tant que acteurs de la gouvernance plutôt que comme </w:t>
      </w:r>
      <w:r w:rsidR="009A46C1">
        <w:t xml:space="preserve">de </w:t>
      </w:r>
      <w:r w:rsidRPr="004E5533">
        <w:t xml:space="preserve">simples sources de financement (Klein et al. 2013). </w:t>
      </w:r>
    </w:p>
    <w:p w14:paraId="7E0CABC5" w14:textId="5BA15FD5" w:rsidR="00B95458" w:rsidRPr="001E4606" w:rsidRDefault="00B95458" w:rsidP="00BE0A70">
      <w:pPr>
        <w:spacing w:before="120" w:after="240"/>
        <w:rPr>
          <w:strike/>
        </w:rPr>
      </w:pPr>
      <w:r>
        <w:t>Les mécanismes de gouvernance (par exemple, un investisseur siégeant au conseil d’administration d’une start-up ou étant lié au dirigeant de la start-up sans conseil formel) ont</w:t>
      </w:r>
      <w:r w:rsidRPr="0057199F">
        <w:t xml:space="preserve"> pour rôle d’encadrer les décisions des dirigeants et, ainsi, de gouverner leur conduite et de définir leur liberté d’action (Charreaux </w:t>
      </w:r>
      <w:r w:rsidR="00A656CD">
        <w:t>1997, 2018</w:t>
      </w:r>
      <w:r w:rsidRPr="0057199F">
        <w:t xml:space="preserve">). </w:t>
      </w:r>
      <w:r>
        <w:t>Leur</w:t>
      </w:r>
      <w:r w:rsidRPr="0057199F">
        <w:t xml:space="preserve"> rôle est double : à la fois discipliner</w:t>
      </w:r>
      <w:r w:rsidR="001E4606">
        <w:t>, c’est-à-dire contrôler ou surveiller</w:t>
      </w:r>
      <w:r w:rsidRPr="0057199F">
        <w:t xml:space="preserve"> les dirigeants afin qu’ils prennent les décisions en conformité avec les intérêts des actionnaires et autres parties prenantes, et, conseiller </w:t>
      </w:r>
      <w:r w:rsidR="00DA5E4A" w:rsidRPr="0057199F">
        <w:t>le dirigeant</w:t>
      </w:r>
      <w:r w:rsidRPr="0057199F">
        <w:t xml:space="preserve"> sur la stratégie à poursuivre et à mettre en œuvre. Ces deux rôles peuvent être étudiés à l’aide de théories organisationnelles appropriées : les théories disciplinaires et cognitives.</w:t>
      </w:r>
    </w:p>
    <w:p w14:paraId="4726ABA9" w14:textId="17AC37E4" w:rsidR="00B95458" w:rsidRPr="001E4606" w:rsidRDefault="001E4606" w:rsidP="00BE0A70">
      <w:pPr>
        <w:spacing w:before="120" w:after="240"/>
        <w:rPr>
          <w:strike/>
        </w:rPr>
      </w:pPr>
      <w:r>
        <w:t>Dans le cadre du présent travail, nous nous intéressons au rôle de conseil. Sous cet angle, l</w:t>
      </w:r>
      <w:r w:rsidR="00B95458" w:rsidRPr="0057199F">
        <w:t xml:space="preserve">es administrateurs au sein du conseil peuvent apporter leurs compétences, leurs connaissances, leur expertise au dirigeant, et lui permettre ainsi d’envisager des opportunités de croissance qu’il n’aurait pu percevoir seul. Les théories cognitives qui permettent l’analyse de ces rôles, </w:t>
      </w:r>
      <w:r w:rsidR="00B95458" w:rsidRPr="0057199F">
        <w:lastRenderedPageBreak/>
        <w:t xml:space="preserve">reposent davantage sur des courants stratégiques et évolutionnistes, </w:t>
      </w:r>
      <w:r w:rsidR="00DA5E4A" w:rsidRPr="0057199F">
        <w:t>telle la théorie</w:t>
      </w:r>
      <w:r w:rsidR="00B95458" w:rsidRPr="0057199F">
        <w:t xml:space="preserve"> des ressources et compétences ou la théorie des capacités dynamiques. Ces théories placent la notion de connaissances au sein de l’analyse et rendent ainsi possible l’analyse de leur formation, de leur transmission, et donc l’apprentissage organisationnel. Elles permettent ainsi de prendre en compte de façon explicite les schémas cognitifs divergents des agents.</w:t>
      </w:r>
      <w:r w:rsidR="005A53BF">
        <w:t xml:space="preserve"> </w:t>
      </w:r>
      <w:bookmarkStart w:id="1" w:name="_Hlk87270033"/>
      <w:r w:rsidR="00B95458" w:rsidRPr="0057199F">
        <w:t>L’apprentissage</w:t>
      </w:r>
      <w:r w:rsidR="00B95458">
        <w:t xml:space="preserve"> et</w:t>
      </w:r>
      <w:r w:rsidR="00B95458" w:rsidRPr="0057199F">
        <w:t xml:space="preserve"> les transferts de compétences nécessitent des échanges d’informations et de connaissances entre acteurs. Ils peuvent engendrer des </w:t>
      </w:r>
      <w:r w:rsidR="00C150DF">
        <w:t>activités</w:t>
      </w:r>
      <w:r w:rsidR="00C150DF" w:rsidRPr="0057199F">
        <w:t xml:space="preserve"> </w:t>
      </w:r>
      <w:r w:rsidR="00B95458" w:rsidRPr="0057199F">
        <w:t>de conviction</w:t>
      </w:r>
      <w:r w:rsidR="00C150DF">
        <w:t xml:space="preserve">, </w:t>
      </w:r>
      <w:r w:rsidR="00B95458" w:rsidRPr="0057199F">
        <w:t>de négociation</w:t>
      </w:r>
      <w:r w:rsidR="00C150DF">
        <w:t xml:space="preserve"> et de formation</w:t>
      </w:r>
      <w:r w:rsidR="00B95458" w:rsidRPr="0057199F">
        <w:t xml:space="preserve"> (</w:t>
      </w:r>
      <w:r w:rsidR="00CD3B25" w:rsidRPr="005A2EA0">
        <w:t>Burkhardt 2016 ; Wirtz 2006 ; Charreaux 2002 ;</w:t>
      </w:r>
      <w:r w:rsidR="00CD3B25">
        <w:t xml:space="preserve"> </w:t>
      </w:r>
      <w:r w:rsidR="00B95458" w:rsidRPr="0057199F">
        <w:t xml:space="preserve">Langlois 1992). </w:t>
      </w:r>
      <w:r w:rsidR="00C150DF">
        <w:t xml:space="preserve">L’ampleur de ces activités </w:t>
      </w:r>
      <w:r w:rsidR="00B95458" w:rsidRPr="0057199F">
        <w:t>varie avec la « distance cognitive » des acteurs impliqués (Wuyts et al. 2005 ; Colombo et al. 2006). Étant donné que la diversité cognitive est source d’innovation, il ne s’agi</w:t>
      </w:r>
      <w:r w:rsidR="007D2710">
        <w:t>t</w:t>
      </w:r>
      <w:r w:rsidR="00B95458" w:rsidRPr="0057199F">
        <w:t xml:space="preserve"> pas </w:t>
      </w:r>
      <w:r w:rsidR="00A26280">
        <w:t>de la réduire mais de</w:t>
      </w:r>
      <w:r w:rsidR="00B95458" w:rsidRPr="0057199F">
        <w:t xml:space="preserve"> gérer au mieux </w:t>
      </w:r>
      <w:r w:rsidR="00A26280">
        <w:t xml:space="preserve">les activités </w:t>
      </w:r>
      <w:r w:rsidR="007D2710">
        <w:t>(de conviction, de négociation et de formation)</w:t>
      </w:r>
      <w:r w:rsidR="00A26280">
        <w:t xml:space="preserve"> qu’elle engendre</w:t>
      </w:r>
      <w:r w:rsidR="000C347D">
        <w:t xml:space="preserve"> </w:t>
      </w:r>
      <w:r w:rsidR="00B95458" w:rsidRPr="0057199F">
        <w:t xml:space="preserve">(Langlois 1992, </w:t>
      </w:r>
      <w:proofErr w:type="spellStart"/>
      <w:r w:rsidR="00B95458" w:rsidRPr="0057199F">
        <w:t>Brunninge</w:t>
      </w:r>
      <w:proofErr w:type="spellEnd"/>
      <w:r w:rsidR="00B95458" w:rsidRPr="0057199F">
        <w:t xml:space="preserve"> et al. 2007). </w:t>
      </w:r>
      <w:r w:rsidR="00B95458">
        <w:t xml:space="preserve">C’est le rôle de la </w:t>
      </w:r>
      <w:r w:rsidR="00C43363">
        <w:t xml:space="preserve">fonction de la </w:t>
      </w:r>
      <w:r w:rsidR="00B95458">
        <w:t>« coordination cognitive »</w:t>
      </w:r>
      <w:r w:rsidR="00C43363">
        <w:t xml:space="preserve"> </w:t>
      </w:r>
      <w:r w:rsidR="00C43363" w:rsidRPr="0057199F">
        <w:t xml:space="preserve">qui permet de s’assurer que les acteurs </w:t>
      </w:r>
      <w:r w:rsidR="00C43363">
        <w:t>sont</w:t>
      </w:r>
      <w:r w:rsidR="00C43363" w:rsidRPr="0057199F">
        <w:t xml:space="preserve"> sur une</w:t>
      </w:r>
      <w:r w:rsidR="00C43363">
        <w:t xml:space="preserve"> même longueur d’onde</w:t>
      </w:r>
      <w:r w:rsidR="006C323C">
        <w:t xml:space="preserve"> (Burkhardt</w:t>
      </w:r>
      <w:r w:rsidR="00CD3B25">
        <w:t xml:space="preserve"> </w:t>
      </w:r>
      <w:r w:rsidR="006C323C">
        <w:t>2016</w:t>
      </w:r>
      <w:r w:rsidR="00CD3B25">
        <w:t> ; Wirtz 2006 ; Charreaux 2002</w:t>
      </w:r>
      <w:r w:rsidR="006C323C">
        <w:t>)</w:t>
      </w:r>
      <w:r w:rsidR="00B95458">
        <w:t xml:space="preserve">. </w:t>
      </w:r>
    </w:p>
    <w:bookmarkEnd w:id="1"/>
    <w:p w14:paraId="31945F6B" w14:textId="09DFBBA6" w:rsidR="0092613F" w:rsidRPr="00DE2E2D" w:rsidRDefault="0073053B" w:rsidP="00BE0A70">
      <w:pPr>
        <w:spacing w:before="120" w:after="360"/>
        <w:contextualSpacing w:val="0"/>
      </w:pPr>
      <w:r>
        <w:t xml:space="preserve">En contexte de haute incertitude, la jeune entreprise doit en continu saisir des opportunités de croissance et prendre des décisions stratégiques. Les apports cognitifs des investisseurs </w:t>
      </w:r>
      <w:r w:rsidR="00C43363">
        <w:t xml:space="preserve">à profils très divers </w:t>
      </w:r>
      <w:r>
        <w:t xml:space="preserve">sont donc d’une importance particulière et la coordination de la distance cognitive s’impose. </w:t>
      </w:r>
    </w:p>
    <w:p w14:paraId="241D4A5D" w14:textId="46847229" w:rsidR="0092613F" w:rsidRPr="00A01EB1" w:rsidRDefault="003806D8" w:rsidP="00BE0A70">
      <w:pPr>
        <w:spacing w:before="120" w:after="240"/>
        <w:rPr>
          <w:b/>
          <w:i/>
        </w:rPr>
      </w:pPr>
      <w:r>
        <w:rPr>
          <w:b/>
          <w:i/>
        </w:rPr>
        <w:t>La rationalité des acteurs comme source de distance cognitive</w:t>
      </w:r>
      <w:r w:rsidR="00AE1A95">
        <w:rPr>
          <w:b/>
          <w:i/>
        </w:rPr>
        <w:t xml:space="preserve"> </w:t>
      </w:r>
    </w:p>
    <w:p w14:paraId="12BA97FF" w14:textId="5D276074" w:rsidR="00400C03" w:rsidRDefault="0077337C" w:rsidP="00BE0A70">
      <w:pPr>
        <w:spacing w:before="120" w:after="240"/>
      </w:pPr>
      <w:r>
        <w:t>La distance cognitive entre acteurs peut avoir plusieurs sources</w:t>
      </w:r>
      <w:r w:rsidR="00400C03">
        <w:t xml:space="preserve"> comme la culture, l’expertise, les habitudes, les normes sociales, les valeurs</w:t>
      </w:r>
      <w:r w:rsidR="00636200">
        <w:t xml:space="preserve"> ou</w:t>
      </w:r>
      <w:r w:rsidR="00400C03">
        <w:t xml:space="preserve"> la rationalité des acteurs (Wuyts et al. 2005, </w:t>
      </w:r>
      <w:proofErr w:type="spellStart"/>
      <w:r w:rsidR="00400C03">
        <w:t>Noteboom</w:t>
      </w:r>
      <w:proofErr w:type="spellEnd"/>
      <w:r w:rsidR="00400C03">
        <w:t xml:space="preserve"> 2002)</w:t>
      </w:r>
      <w:r>
        <w:t xml:space="preserve">. </w:t>
      </w:r>
      <w:r w:rsidR="00400C03">
        <w:t xml:space="preserve">Dans </w:t>
      </w:r>
      <w:r w:rsidR="00235DD4">
        <w:t xml:space="preserve">l’environnement </w:t>
      </w:r>
      <w:r w:rsidR="00400C03">
        <w:t xml:space="preserve">des start-ups, la rationalité déployée par les acteurs en constitue une source majeure et est la cause de conflits cognitifs (Appelhoff et al. 2016). </w:t>
      </w:r>
    </w:p>
    <w:p w14:paraId="1B65CCAF" w14:textId="500F66F5" w:rsidR="00CF38CE" w:rsidRDefault="00400C03" w:rsidP="00BE0A70">
      <w:pPr>
        <w:spacing w:before="120" w:after="240"/>
      </w:pPr>
      <w:r>
        <w:t xml:space="preserve">Il a effectivement été observé que les entrepreneurs et les investisseurs externes, tels les </w:t>
      </w:r>
      <w:r w:rsidR="00235DD4">
        <w:t>BA</w:t>
      </w:r>
      <w:r>
        <w:t xml:space="preserve"> et les </w:t>
      </w:r>
      <w:r w:rsidR="00235DD4">
        <w:t>VC</w:t>
      </w:r>
      <w:r>
        <w:t>, ne prennent pas tous, des décisions suivant une même rationalité (Wiltbank et al. 2009 ; Dew et al. 2008). Les VC utilisent une rationalité dite de type causale, basée sur l’utilisation d’outils de prévisions standards (tels que les calculs de la VAN, l’établissement de business plans, etc.). Les entrepreneurs auraient tendance à déployer des rationalités différentes selon leur degré d’expertise et le stade de maturité de leur entreprise (Read et al. 2004).</w:t>
      </w:r>
      <w:r w:rsidR="005A53BF">
        <w:t xml:space="preserve"> </w:t>
      </w:r>
      <w:r>
        <w:t xml:space="preserve">Ils sont soit à mêmes de recourir à une rationalité causale à l’instar des </w:t>
      </w:r>
      <w:r w:rsidR="00235DD4">
        <w:t>VC</w:t>
      </w:r>
      <w:r>
        <w:t xml:space="preserve">, soit de recourir à une rationalité </w:t>
      </w:r>
      <w:r w:rsidR="00CF38CE">
        <w:t xml:space="preserve">dite </w:t>
      </w:r>
      <w:r>
        <w:t xml:space="preserve">effectuale </w:t>
      </w:r>
      <w:r w:rsidR="00CF38CE">
        <w:t xml:space="preserve">qui fait abstraction d’outils prédictifs lorsque le degré d’incertitude est trop élevé (Sarasvathy 2001). Quant aux </w:t>
      </w:r>
      <w:r w:rsidR="00235DD4">
        <w:t>BA</w:t>
      </w:r>
      <w:r w:rsidR="00CF38CE">
        <w:t>, ils</w:t>
      </w:r>
      <w:r>
        <w:t xml:space="preserve"> constituent un groupe d’investisseurs à caractéristiques </w:t>
      </w:r>
      <w:r>
        <w:lastRenderedPageBreak/>
        <w:t>diverses</w:t>
      </w:r>
      <w:r w:rsidR="009A46C1">
        <w:t> :</w:t>
      </w:r>
      <w:r>
        <w:t xml:space="preserve"> </w:t>
      </w:r>
      <w:r w:rsidR="009A46C1">
        <w:t>s</w:t>
      </w:r>
      <w:r>
        <w:t>ouvent d</w:t>
      </w:r>
      <w:r w:rsidR="009A46C1">
        <w:t>’</w:t>
      </w:r>
      <w:r>
        <w:t xml:space="preserve">anciens entrepreneurs </w:t>
      </w:r>
      <w:r w:rsidR="009A46C1">
        <w:t>experts</w:t>
      </w:r>
      <w:r>
        <w:t xml:space="preserve">, </w:t>
      </w:r>
      <w:r w:rsidR="009A46C1">
        <w:t>qui</w:t>
      </w:r>
      <w:r>
        <w:t xml:space="preserve"> sont susceptibles de comprendre à la fois les rationalités déployées par les entrepreneurs et par les </w:t>
      </w:r>
      <w:r w:rsidR="00235DD4">
        <w:t>VC</w:t>
      </w:r>
      <w:r>
        <w:t xml:space="preserve"> </w:t>
      </w:r>
      <w:r>
        <w:rPr>
          <w:rFonts w:eastAsia="Calibri"/>
          <w:color w:val="000000" w:themeColor="text1"/>
        </w:rPr>
        <w:t>(</w:t>
      </w:r>
      <w:r w:rsidRPr="008F4E0A">
        <w:t>Wiltbank 2009 ; Bonnet et Wirtz 2012 ; Crick</w:t>
      </w:r>
      <w:r w:rsidR="004F34CC">
        <w:t xml:space="preserve"> et Crick</w:t>
      </w:r>
      <w:r w:rsidRPr="008F4E0A">
        <w:t xml:space="preserve"> 2018)</w:t>
      </w:r>
      <w:r>
        <w:t xml:space="preserve">. </w:t>
      </w:r>
      <w:r w:rsidR="00CF38CE">
        <w:t xml:space="preserve">Des études préliminaires montrent </w:t>
      </w:r>
      <w:r w:rsidR="009A46C1">
        <w:t>que cette catégorie de</w:t>
      </w:r>
      <w:r w:rsidR="00CF38CE">
        <w:t xml:space="preserve"> </w:t>
      </w:r>
      <w:r w:rsidR="00235DD4">
        <w:t>BA</w:t>
      </w:r>
      <w:r w:rsidR="009A46C1">
        <w:t xml:space="preserve"> est susceptible</w:t>
      </w:r>
      <w:r w:rsidR="00CF38CE">
        <w:t xml:space="preserve"> </w:t>
      </w:r>
      <w:r w:rsidR="00CF38CE" w:rsidRPr="00A028B4">
        <w:t xml:space="preserve">de </w:t>
      </w:r>
      <w:r w:rsidR="00CF38CE">
        <w:t xml:space="preserve">pouvoir </w:t>
      </w:r>
      <w:r w:rsidR="00CF38CE" w:rsidRPr="00A028B4">
        <w:t xml:space="preserve">réduire les mésententes entre </w:t>
      </w:r>
      <w:r w:rsidR="00907DBB">
        <w:t>ces deux acteurs (</w:t>
      </w:r>
      <w:r w:rsidR="00CF38CE" w:rsidRPr="00A028B4">
        <w:t>l’entrepreneur et le</w:t>
      </w:r>
      <w:r w:rsidR="00907DBB">
        <w:t>s</w:t>
      </w:r>
      <w:r w:rsidR="00CF38CE" w:rsidRPr="00A028B4">
        <w:t xml:space="preserve"> </w:t>
      </w:r>
      <w:r w:rsidR="00235DD4">
        <w:t>VC</w:t>
      </w:r>
      <w:r w:rsidR="00907DBB">
        <w:t>)</w:t>
      </w:r>
      <w:r w:rsidR="00CF38CE" w:rsidRPr="00A028B4">
        <w:t xml:space="preserve"> afin d’assurer le financement par capital-risque de la start-up (Bonnet et Wirtz 2010, 2012 ; Bonnet et al. 2013). </w:t>
      </w:r>
    </w:p>
    <w:p w14:paraId="545A1258" w14:textId="4FD24962" w:rsidR="007D320D" w:rsidRDefault="00C43363" w:rsidP="00BE0A70">
      <w:pPr>
        <w:spacing w:before="120" w:after="240"/>
      </w:pPr>
      <w:bookmarkStart w:id="2" w:name="_Hlk87269865"/>
      <w:r>
        <w:t>Si la littérature en finance entrepreneuriale semble indiquer que certains acteurs</w:t>
      </w:r>
      <w:r w:rsidR="000C347D">
        <w:t xml:space="preserve"> (notamment les B</w:t>
      </w:r>
      <w:r w:rsidR="00B36452">
        <w:t>A</w:t>
      </w:r>
      <w:r w:rsidR="000C347D">
        <w:t>)</w:t>
      </w:r>
      <w:r>
        <w:t xml:space="preserve"> s</w:t>
      </w:r>
      <w:r w:rsidR="000C347D">
        <w:t>o</w:t>
      </w:r>
      <w:r>
        <w:t xml:space="preserve">nt prédisposés à jouer ce rôle, </w:t>
      </w:r>
      <w:r w:rsidR="000C347D">
        <w:t>nous montrons d’une part, que la relation est plus complexe</w:t>
      </w:r>
      <w:r w:rsidR="00B36452">
        <w:t xml:space="preserve"> et d</w:t>
      </w:r>
      <w:r w:rsidR="000C347D">
        <w:t xml:space="preserve">’autre part, </w:t>
      </w:r>
      <w:r w:rsidR="00B36452">
        <w:t xml:space="preserve">que </w:t>
      </w:r>
      <w:r w:rsidR="000C347D">
        <w:t xml:space="preserve">la littérature </w:t>
      </w:r>
      <w:r>
        <w:t xml:space="preserve">ne permet pas d’expliquer pourquoi dans certains cas les investisseurs en question jouent </w:t>
      </w:r>
      <w:r w:rsidR="000C347D">
        <w:t xml:space="preserve">le rôle de la coordination cognitive et </w:t>
      </w:r>
      <w:r w:rsidR="00B36452">
        <w:t xml:space="preserve">dans d’autres cas </w:t>
      </w:r>
      <w:r w:rsidR="000C347D">
        <w:t>échouent</w:t>
      </w:r>
      <w:r>
        <w:t xml:space="preserve">. </w:t>
      </w:r>
      <w:r w:rsidR="000C347D">
        <w:t>En nous basant sur une étude de cas comparative, l</w:t>
      </w:r>
      <w:r>
        <w:t xml:space="preserve">’objectif de la présente étude </w:t>
      </w:r>
      <w:r w:rsidR="000C347D">
        <w:t>est</w:t>
      </w:r>
      <w:r>
        <w:t xml:space="preserve"> d’investiguer les qualités que doit posséder l’acteur pour jouer le rôle de la coordination cognitive. Les théories évoquées permettent déjà de mettre en avant qu’une qualité requise est la proximité cognitive des acteurs</w:t>
      </w:r>
      <w:r w:rsidR="000C347D">
        <w:t>, notamment</w:t>
      </w:r>
      <w:r>
        <w:t xml:space="preserve"> en termes de rationalité déployée. </w:t>
      </w:r>
      <w:r w:rsidR="001A3449">
        <w:t xml:space="preserve">Nous montrons cependant que cette seule qualité est certes nécessaire mais </w:t>
      </w:r>
      <w:r w:rsidR="00B36452">
        <w:t xml:space="preserve">n’est </w:t>
      </w:r>
      <w:r w:rsidR="001A3449">
        <w:t xml:space="preserve">pas suffisante. </w:t>
      </w:r>
      <w:bookmarkStart w:id="3" w:name="_Hlk87271466"/>
      <w:r w:rsidR="00C77959">
        <w:t xml:space="preserve">En élargissant le cadre théorique au capital social, nous explorons la qualité de l’acteur à tisser des liens entre les </w:t>
      </w:r>
      <w:r w:rsidR="00B36452">
        <w:t>différentes parties prenantes</w:t>
      </w:r>
      <w:r w:rsidR="00C77959">
        <w:t xml:space="preserve"> de façon à ce que ces liens favorisent l’apprentissage organisationnel entre les acteurs et, ainsi, le transfert de connaissances. </w:t>
      </w:r>
      <w:r w:rsidR="007D320D" w:rsidRPr="005A2EA0">
        <w:t xml:space="preserve">Le capital social </w:t>
      </w:r>
      <w:r w:rsidR="00D04C14" w:rsidRPr="005A2EA0">
        <w:t xml:space="preserve">représente les liens qu’entretient un acteur avec d’autres acteurs, et la nature de ces liens. Il </w:t>
      </w:r>
      <w:r w:rsidR="007D320D" w:rsidRPr="005A2EA0">
        <w:t xml:space="preserve">permet non seulement à un agent d’accéder à des ressources possédées par un autre acteur, mais permet également de développer le capital humain propre </w:t>
      </w:r>
      <w:r w:rsidR="00B36452" w:rsidRPr="005A2EA0">
        <w:t xml:space="preserve">à </w:t>
      </w:r>
      <w:r w:rsidR="007D320D" w:rsidRPr="005A2EA0">
        <w:t xml:space="preserve">un agent (Burt 2000 ; Coleman 1988 ; Zahra et al. 2009). En d’autres termes, il favorise le transfert et le développement de connaissances et de compétences, c’est-à-dire l’apprentissage (Coleman 1988). </w:t>
      </w:r>
      <w:r w:rsidR="00C77959" w:rsidRPr="005A2EA0">
        <w:t>L</w:t>
      </w:r>
      <w:r w:rsidR="007D320D" w:rsidRPr="005A2EA0">
        <w:t>’apprentissage nécessite des relations entre acteurs caractérisé</w:t>
      </w:r>
      <w:r w:rsidR="00C77959" w:rsidRPr="005A2EA0">
        <w:t>e</w:t>
      </w:r>
      <w:r w:rsidR="007D320D" w:rsidRPr="005A2EA0">
        <w:t>s par des liens forts. Les connaissances d’autrui ne servent à rien si cette personne n’est pas disposée à transmettre l’information/connaissance en lui vouant du temps et de l’attention (Coleman 1988).</w:t>
      </w:r>
      <w:bookmarkEnd w:id="3"/>
    </w:p>
    <w:bookmarkEnd w:id="2"/>
    <w:p w14:paraId="1EAD809A" w14:textId="1521A83B" w:rsidR="008D2612" w:rsidRPr="00BB4406" w:rsidRDefault="00564C35" w:rsidP="00BE0A70">
      <w:pPr>
        <w:pStyle w:val="Titre2"/>
        <w:spacing w:before="240" w:after="360"/>
      </w:pPr>
      <w:r w:rsidRPr="00BB4406">
        <w:t xml:space="preserve">2. </w:t>
      </w:r>
      <w:r w:rsidR="00B46B01" w:rsidRPr="00BB4406">
        <w:t>Méthode</w:t>
      </w:r>
      <w:r w:rsidR="00A656CD" w:rsidRPr="00BB4406">
        <w:t xml:space="preserve"> et présentation des cas</w:t>
      </w:r>
    </w:p>
    <w:p w14:paraId="055A4C8D" w14:textId="07BF1875" w:rsidR="003A174E" w:rsidRDefault="003A174E" w:rsidP="00BE0A70">
      <w:pPr>
        <w:pStyle w:val="Sous-titre"/>
      </w:pPr>
      <w:bookmarkStart w:id="4" w:name="_Hlk87270135"/>
      <w:r w:rsidRPr="00B36452">
        <w:rPr>
          <w:rFonts w:eastAsia="Times New Roman" w:cs="Times New Roman"/>
          <w:iCs/>
          <w:color w:val="auto"/>
          <w:spacing w:val="0"/>
          <w:sz w:val="24"/>
          <w:szCs w:val="24"/>
        </w:rPr>
        <w:t>Design de la recherche</w:t>
      </w:r>
    </w:p>
    <w:p w14:paraId="5BAFFF38" w14:textId="59817AE8" w:rsidR="00DA5E4A" w:rsidRPr="00DA5E4A" w:rsidRDefault="00041205" w:rsidP="00BE0A70">
      <w:pPr>
        <w:spacing w:before="120" w:after="240"/>
        <w:rPr>
          <w:i/>
          <w:color w:val="000000" w:themeColor="text1"/>
        </w:rPr>
      </w:pPr>
      <w:r w:rsidRPr="001465CA">
        <w:t>La méthode déployée consiste en deux</w:t>
      </w:r>
      <w:r w:rsidR="007C3276" w:rsidRPr="001465CA">
        <w:t xml:space="preserve"> études de cas comparatives et longitudinales. </w:t>
      </w:r>
      <w:r w:rsidRPr="001465CA">
        <w:t>Ces études sont</w:t>
      </w:r>
      <w:r w:rsidR="007C3276" w:rsidRPr="001465CA">
        <w:t xml:space="preserve"> à visée abductive </w:t>
      </w:r>
      <w:r w:rsidR="00564C35" w:rsidRPr="001465CA">
        <w:t>procédant</w:t>
      </w:r>
      <w:r w:rsidR="007C3276" w:rsidRPr="001465CA">
        <w:t xml:space="preserve"> par aller</w:t>
      </w:r>
      <w:r w:rsidR="00A656CD">
        <w:t>s</w:t>
      </w:r>
      <w:r w:rsidR="007C3276" w:rsidRPr="001465CA">
        <w:t>-retours successifs entre le terrain empirique et les concepts théoriques mobilisés</w:t>
      </w:r>
      <w:r w:rsidRPr="001465CA">
        <w:t xml:space="preserve"> </w:t>
      </w:r>
      <w:r w:rsidR="009460E1" w:rsidRPr="001465CA">
        <w:rPr>
          <w:color w:val="000000" w:themeColor="text1"/>
        </w:rPr>
        <w:t>(Eisenhardt</w:t>
      </w:r>
      <w:r w:rsidR="008623B7">
        <w:rPr>
          <w:color w:val="000000" w:themeColor="text1"/>
        </w:rPr>
        <w:t xml:space="preserve"> </w:t>
      </w:r>
      <w:r w:rsidRPr="001465CA">
        <w:rPr>
          <w:color w:val="000000" w:themeColor="text1"/>
        </w:rPr>
        <w:t>1989 ;</w:t>
      </w:r>
      <w:r w:rsidR="009460E1" w:rsidRPr="001465CA">
        <w:rPr>
          <w:color w:val="000000" w:themeColor="text1"/>
        </w:rPr>
        <w:t xml:space="preserve"> Miles et Huberman</w:t>
      </w:r>
      <w:r w:rsidRPr="001465CA">
        <w:rPr>
          <w:color w:val="000000" w:themeColor="text1"/>
        </w:rPr>
        <w:t xml:space="preserve"> 2003 ; Yin</w:t>
      </w:r>
      <w:r w:rsidR="008623B7">
        <w:rPr>
          <w:color w:val="000000" w:themeColor="text1"/>
        </w:rPr>
        <w:t xml:space="preserve"> </w:t>
      </w:r>
      <w:r w:rsidRPr="001465CA">
        <w:rPr>
          <w:color w:val="000000" w:themeColor="text1"/>
        </w:rPr>
        <w:t>200</w:t>
      </w:r>
      <w:r w:rsidR="00264A2C">
        <w:rPr>
          <w:color w:val="000000" w:themeColor="text1"/>
        </w:rPr>
        <w:t>9</w:t>
      </w:r>
      <w:r w:rsidRPr="001465CA">
        <w:rPr>
          <w:color w:val="000000" w:themeColor="text1"/>
        </w:rPr>
        <w:t>).</w:t>
      </w:r>
      <w:r w:rsidR="00DA5E4A" w:rsidRPr="00DA5E4A">
        <w:t xml:space="preserve"> </w:t>
      </w:r>
      <w:r w:rsidR="00DA5E4A" w:rsidRPr="00F138BB">
        <w:rPr>
          <w:color w:val="000000" w:themeColor="text1"/>
        </w:rPr>
        <w:t xml:space="preserve">Les études de cas sont pertinentes lorsqu’on étudie les interactions entre différents acteurs et lorsque </w:t>
      </w:r>
      <w:r w:rsidR="00DA5E4A" w:rsidRPr="00F138BB">
        <w:rPr>
          <w:color w:val="000000" w:themeColor="text1"/>
        </w:rPr>
        <w:lastRenderedPageBreak/>
        <w:t xml:space="preserve">les concepts observés sont difficiles à capturer à travers des données numériques (Yin, 1994) </w:t>
      </w:r>
      <w:r w:rsidR="00B36452" w:rsidRPr="00F138BB">
        <w:rPr>
          <w:color w:val="000000" w:themeColor="text1"/>
        </w:rPr>
        <w:t>Elles</w:t>
      </w:r>
      <w:r w:rsidR="00DA5E4A" w:rsidRPr="00F138BB">
        <w:rPr>
          <w:color w:val="000000" w:themeColor="text1"/>
        </w:rPr>
        <w:t xml:space="preserve"> permettent </w:t>
      </w:r>
      <w:r w:rsidR="00B36452" w:rsidRPr="00F138BB">
        <w:rPr>
          <w:color w:val="000000" w:themeColor="text1"/>
        </w:rPr>
        <w:t xml:space="preserve">aussi </w:t>
      </w:r>
      <w:r w:rsidR="00DA5E4A" w:rsidRPr="00F138BB">
        <w:rPr>
          <w:color w:val="000000" w:themeColor="text1"/>
        </w:rPr>
        <w:t xml:space="preserve">de capturer les dynamiques relationnelles plus complexes tout au long du processus d’investissement en présence de multiples investisseurs (BA et VC). Comprendre les enjeux de distance cognitive est difficile car cela requiert des analyses qui remontent le plus souvent à la création de l’entreprise. Les études longitudinales permettent alors, de comprendre comment une coordination </w:t>
      </w:r>
      <w:r w:rsidR="003D19F3" w:rsidRPr="00F138BB">
        <w:rPr>
          <w:color w:val="000000" w:themeColor="text1"/>
        </w:rPr>
        <w:t xml:space="preserve">cognitive </w:t>
      </w:r>
      <w:r w:rsidR="00DA5E4A" w:rsidRPr="00F138BB">
        <w:rPr>
          <w:color w:val="000000" w:themeColor="text1"/>
        </w:rPr>
        <w:t xml:space="preserve">peut </w:t>
      </w:r>
      <w:r w:rsidR="003D19F3" w:rsidRPr="00F138BB">
        <w:rPr>
          <w:color w:val="000000" w:themeColor="text1"/>
        </w:rPr>
        <w:t>(ou non)</w:t>
      </w:r>
      <w:r w:rsidR="00DA5E4A" w:rsidRPr="00F138BB">
        <w:rPr>
          <w:color w:val="000000" w:themeColor="text1"/>
        </w:rPr>
        <w:t xml:space="preserve"> survenir (Van de Ven, 1992</w:t>
      </w:r>
      <w:r w:rsidR="00DA5E4A" w:rsidRPr="00F138BB">
        <w:rPr>
          <w:i/>
          <w:color w:val="000000" w:themeColor="text1"/>
        </w:rPr>
        <w:t>).</w:t>
      </w:r>
      <w:r w:rsidR="00DA5E4A" w:rsidRPr="00DA5E4A">
        <w:rPr>
          <w:color w:val="000000" w:themeColor="text1"/>
        </w:rPr>
        <w:t xml:space="preserve"> </w:t>
      </w:r>
    </w:p>
    <w:p w14:paraId="3D9A61BB" w14:textId="57CE4EC7" w:rsidR="009F6D25" w:rsidRPr="00B36452" w:rsidRDefault="009F6D25" w:rsidP="00BE0A70">
      <w:pPr>
        <w:pStyle w:val="Sous-titre"/>
        <w:rPr>
          <w:rFonts w:eastAsia="Times New Roman" w:cs="Times New Roman"/>
          <w:iCs/>
          <w:color w:val="auto"/>
          <w:spacing w:val="0"/>
          <w:sz w:val="24"/>
          <w:szCs w:val="24"/>
        </w:rPr>
      </w:pPr>
      <w:r w:rsidRPr="00B36452">
        <w:rPr>
          <w:rFonts w:eastAsia="Times New Roman" w:cs="Times New Roman"/>
          <w:iCs/>
          <w:color w:val="auto"/>
          <w:spacing w:val="0"/>
          <w:sz w:val="24"/>
          <w:szCs w:val="24"/>
        </w:rPr>
        <w:t xml:space="preserve">Sélection des cas </w:t>
      </w:r>
    </w:p>
    <w:p w14:paraId="01CA33EA" w14:textId="7705D0FB" w:rsidR="009C39C4" w:rsidRPr="009C39C4" w:rsidRDefault="00DA5E4A" w:rsidP="00BE0A70">
      <w:pPr>
        <w:spacing w:before="120" w:after="240"/>
      </w:pPr>
      <w:r w:rsidRPr="00DA5E4A">
        <w:t xml:space="preserve">De manière très pragmatique, Stake (1994) apporte ici une réponse claire à la question du choix des cas : il s’agit de choisir ceux susceptibles des enseignements les plus riches. Le choix des </w:t>
      </w:r>
      <w:r>
        <w:t>cas</w:t>
      </w:r>
      <w:r w:rsidRPr="00DA5E4A">
        <w:t xml:space="preserve"> faisant l’objet de notre étude est, de fait, guidé </w:t>
      </w:r>
      <w:r w:rsidR="00DD5F7A">
        <w:t>par des critères spécifiques à notre étude</w:t>
      </w:r>
      <w:r w:rsidR="00995AEF">
        <w:t xml:space="preserve"> : de jeunes entreprises innovantes financées par des BA et/ou VC ; </w:t>
      </w:r>
      <w:r w:rsidR="00996F5A">
        <w:t>et que</w:t>
      </w:r>
      <w:r w:rsidR="00996F5A" w:rsidRPr="00996F5A">
        <w:t xml:space="preserve"> les entreprises sélectionnées </w:t>
      </w:r>
      <w:r w:rsidR="00996F5A">
        <w:t>acceptent</w:t>
      </w:r>
      <w:r w:rsidR="00996F5A" w:rsidRPr="00996F5A">
        <w:t xml:space="preserve"> de nous donner accès à des informations détaillées sur leur processus </w:t>
      </w:r>
      <w:r w:rsidR="00996F5A">
        <w:t>d’investissement</w:t>
      </w:r>
      <w:r w:rsidR="00995AEF" w:rsidRPr="00995AEF">
        <w:t xml:space="preserve">. </w:t>
      </w:r>
      <w:r w:rsidR="00995AEF">
        <w:t xml:space="preserve">Nous avons contacté le réseau de Business Angels </w:t>
      </w:r>
      <w:r w:rsidR="00995AEF" w:rsidRPr="00995AEF">
        <w:t>de la région Rhône-Alpes Auvergne</w:t>
      </w:r>
      <w:r w:rsidR="00996F5A">
        <w:rPr>
          <w:rStyle w:val="Appelnotedebasdep"/>
        </w:rPr>
        <w:footnoteReference w:id="1"/>
      </w:r>
      <w:r w:rsidR="00996F5A">
        <w:t>qui nous a mis en contact avec des entrepreneurs. Nous avons sélectionné deux entreprises répondant à nos critères principaux.</w:t>
      </w:r>
      <w:r w:rsidR="003D19F3">
        <w:t xml:space="preserve"> </w:t>
      </w:r>
      <w:r w:rsidR="00996F5A" w:rsidRPr="00996F5A">
        <w:t xml:space="preserve">Les </w:t>
      </w:r>
      <w:r w:rsidR="009C39C4">
        <w:t xml:space="preserve">deux </w:t>
      </w:r>
      <w:r w:rsidR="00996F5A" w:rsidRPr="00996F5A">
        <w:t xml:space="preserve">sociétés sont issues du CEA- </w:t>
      </w:r>
      <w:proofErr w:type="spellStart"/>
      <w:r w:rsidR="00996F5A" w:rsidRPr="00996F5A">
        <w:t>Léti</w:t>
      </w:r>
      <w:proofErr w:type="spellEnd"/>
      <w:r w:rsidR="00996F5A" w:rsidRPr="00996F5A">
        <w:rPr>
          <w:vertAlign w:val="superscript"/>
        </w:rPr>
        <w:footnoteReference w:id="2"/>
      </w:r>
      <w:r w:rsidR="00996F5A" w:rsidRPr="00996F5A">
        <w:t xml:space="preserve"> de la région de Grenoble</w:t>
      </w:r>
      <w:r w:rsidR="009C39C4" w:rsidRPr="009C39C4">
        <w:rPr>
          <w:bCs/>
        </w:rPr>
        <w:t xml:space="preserve">. </w:t>
      </w:r>
      <w:r w:rsidR="00E160AB">
        <w:t xml:space="preserve">L’une </w:t>
      </w:r>
      <w:r w:rsidR="009C39C4">
        <w:t xml:space="preserve">des deux start-ups, </w:t>
      </w:r>
      <w:r w:rsidR="009C39C4" w:rsidRPr="009C39C4">
        <w:rPr>
          <w:bCs/>
        </w:rPr>
        <w:t>spécialisée dans la biotechnologie et l'imagerie de fluorescence</w:t>
      </w:r>
      <w:r w:rsidR="009C39C4">
        <w:t xml:space="preserve"> </w:t>
      </w:r>
      <w:r w:rsidR="00E160AB">
        <w:t>est dirigée par un entrepreneur novice et sans expérience dans le domaine de la santé. L’autre</w:t>
      </w:r>
      <w:r w:rsidR="009C39C4">
        <w:t>,</w:t>
      </w:r>
      <w:r w:rsidR="00E160AB">
        <w:t xml:space="preserve"> </w:t>
      </w:r>
      <w:r w:rsidR="009C39C4" w:rsidRPr="009C39C4">
        <w:rPr>
          <w:bCs/>
        </w:rPr>
        <w:t xml:space="preserve">spécialisée dans la </w:t>
      </w:r>
      <w:r w:rsidR="009C39C4" w:rsidRPr="009C39C4">
        <w:rPr>
          <w:bCs/>
          <w:iCs/>
        </w:rPr>
        <w:t>micro-nanotechnologie</w:t>
      </w:r>
      <w:r w:rsidR="009C39C4" w:rsidRPr="009C39C4">
        <w:rPr>
          <w:bCs/>
        </w:rPr>
        <w:t xml:space="preserve"> et les textiles intelligents </w:t>
      </w:r>
      <w:r w:rsidR="00E160AB">
        <w:t xml:space="preserve">est dirigée par une équipe de </w:t>
      </w:r>
      <w:r w:rsidR="00A656CD">
        <w:t xml:space="preserve">trois </w:t>
      </w:r>
      <w:r w:rsidR="00E160AB">
        <w:t xml:space="preserve">personnes dont un entrepreneur expert et compétent dans le domaine de </w:t>
      </w:r>
      <w:r w:rsidR="00E160AB" w:rsidRPr="007665DD">
        <w:t xml:space="preserve">l’industrie. </w:t>
      </w:r>
      <w:r w:rsidR="001465CA" w:rsidRPr="001465CA">
        <w:t xml:space="preserve">Les deux start-ups sont en relation avec des </w:t>
      </w:r>
      <w:r w:rsidR="00235DD4">
        <w:t>BA</w:t>
      </w:r>
      <w:r w:rsidR="001465CA" w:rsidRPr="001465CA">
        <w:t xml:space="preserve">, iSource </w:t>
      </w:r>
      <w:r w:rsidR="00141171">
        <w:t>Gestion</w:t>
      </w:r>
      <w:r w:rsidR="00F637A8">
        <w:rPr>
          <w:rStyle w:val="Appelnotedebasdep"/>
        </w:rPr>
        <w:footnoteReference w:id="3"/>
      </w:r>
      <w:r w:rsidR="00141171">
        <w:t xml:space="preserve"> </w:t>
      </w:r>
      <w:r w:rsidR="001465CA" w:rsidRPr="001465CA">
        <w:t xml:space="preserve">et des </w:t>
      </w:r>
      <w:r w:rsidR="00235DD4">
        <w:t>VC</w:t>
      </w:r>
      <w:r w:rsidR="001465CA" w:rsidRPr="001465CA">
        <w:t xml:space="preserve">. </w:t>
      </w:r>
      <w:r w:rsidR="00917E9C">
        <w:t xml:space="preserve">Le fonds </w:t>
      </w:r>
      <w:r w:rsidR="00A656CD" w:rsidRPr="00A656CD">
        <w:t>iSource Gestion</w:t>
      </w:r>
      <w:r w:rsidR="005A53BF">
        <w:t xml:space="preserve"> </w:t>
      </w:r>
      <w:r w:rsidR="00A656CD" w:rsidRPr="00A656CD">
        <w:t xml:space="preserve">est dédié au financement de jeunes sociétés innovantes en phase </w:t>
      </w:r>
      <w:r w:rsidR="00A656CD" w:rsidRPr="00A656CD">
        <w:lastRenderedPageBreak/>
        <w:t xml:space="preserve">d’amorçage. Il intervient </w:t>
      </w:r>
      <w:r w:rsidR="00A656CD">
        <w:rPr>
          <w:i/>
        </w:rPr>
        <w:t>pari passu</w:t>
      </w:r>
      <w:r w:rsidR="005A53BF">
        <w:rPr>
          <w:i/>
        </w:rPr>
        <w:t xml:space="preserve"> </w:t>
      </w:r>
      <w:r w:rsidR="00A656CD" w:rsidRPr="00A656CD">
        <w:t xml:space="preserve">avec les </w:t>
      </w:r>
      <w:r w:rsidR="00235DD4">
        <w:t>BA</w:t>
      </w:r>
      <w:r w:rsidR="00A656CD">
        <w:t xml:space="preserve">, </w:t>
      </w:r>
      <w:r w:rsidR="00A656CD" w:rsidRPr="00A656CD">
        <w:t>aux mêmes conditions que ceux-ci</w:t>
      </w:r>
      <w:r w:rsidR="00A656CD">
        <w:t xml:space="preserve"> </w:t>
      </w:r>
      <w:r w:rsidR="00A656CD" w:rsidRPr="00B36452">
        <w:t>et « </w:t>
      </w:r>
      <w:r w:rsidR="00A656CD" w:rsidRPr="00B36452">
        <w:rPr>
          <w:i/>
        </w:rPr>
        <w:t>quand</w:t>
      </w:r>
      <w:r w:rsidR="00A656CD" w:rsidRPr="00A656CD">
        <w:rPr>
          <w:i/>
        </w:rPr>
        <w:t xml:space="preserve"> c’est plus important que ce que les </w:t>
      </w:r>
      <w:r w:rsidR="00235DD4">
        <w:rPr>
          <w:i/>
        </w:rPr>
        <w:t>BA</w:t>
      </w:r>
      <w:r w:rsidR="00A656CD" w:rsidRPr="00A656CD">
        <w:rPr>
          <w:i/>
        </w:rPr>
        <w:t xml:space="preserve"> sont capables de faire </w:t>
      </w:r>
      <w:r w:rsidR="00A656CD" w:rsidRPr="00A656CD">
        <w:t>» (</w:t>
      </w:r>
      <w:proofErr w:type="spellStart"/>
      <w:r w:rsidR="00A656CD" w:rsidRPr="00A656CD">
        <w:t>isource</w:t>
      </w:r>
      <w:proofErr w:type="spellEnd"/>
      <w:r w:rsidR="00A656CD" w:rsidRPr="00A656CD">
        <w:t xml:space="preserve"> Gestion). L’objectif est de doubler les montants disponibles pour financer les jeunes sociétés technologiques les plus prometteuses (BPI </w:t>
      </w:r>
      <w:r w:rsidR="00B36452">
        <w:t>France,</w:t>
      </w:r>
      <w:r w:rsidR="00A656CD" w:rsidRPr="00A656CD">
        <w:t xml:space="preserve"> 2012). </w:t>
      </w:r>
      <w:r w:rsidR="001465CA" w:rsidRPr="001465CA">
        <w:t>L’une d’entre elle</w:t>
      </w:r>
      <w:r w:rsidR="00A656CD">
        <w:t>s</w:t>
      </w:r>
      <w:r w:rsidR="001465CA" w:rsidRPr="001465CA">
        <w:t xml:space="preserve"> </w:t>
      </w:r>
      <w:r w:rsidR="00E160AB">
        <w:t>réussit</w:t>
      </w:r>
      <w:r w:rsidR="001465CA" w:rsidRPr="001465CA">
        <w:t xml:space="preserve"> à lever des fonds auprès des trois acteurs</w:t>
      </w:r>
      <w:r w:rsidR="00B36452">
        <w:t xml:space="preserve"> (iSource, BA et VC)</w:t>
      </w:r>
      <w:r w:rsidR="001465CA" w:rsidRPr="001465CA">
        <w:t xml:space="preserve">, l’autre </w:t>
      </w:r>
      <w:r w:rsidR="00E160AB">
        <w:t>ne parvient pa</w:t>
      </w:r>
      <w:r w:rsidR="001465CA" w:rsidRPr="001465CA">
        <w:t>s</w:t>
      </w:r>
      <w:r w:rsidR="00E160AB">
        <w:t xml:space="preserve"> à attirer les</w:t>
      </w:r>
      <w:r w:rsidR="001465CA" w:rsidRPr="001465CA">
        <w:t xml:space="preserve"> </w:t>
      </w:r>
      <w:r w:rsidR="00235DD4">
        <w:t>VC</w:t>
      </w:r>
      <w:r w:rsidR="00E160AB">
        <w:t xml:space="preserve"> lors des différentes levées de fonds. </w:t>
      </w:r>
      <w:r w:rsidR="00564C35" w:rsidRPr="001465CA">
        <w:t xml:space="preserve">Nous </w:t>
      </w:r>
      <w:r w:rsidR="001465CA" w:rsidRPr="001465CA">
        <w:t xml:space="preserve">analysons </w:t>
      </w:r>
      <w:r w:rsidR="00BB4406">
        <w:t>comme</w:t>
      </w:r>
      <w:r w:rsidR="00BB4406" w:rsidRPr="001465CA">
        <w:t xml:space="preserve"> </w:t>
      </w:r>
      <w:r w:rsidR="00564C35" w:rsidRPr="001465CA">
        <w:t xml:space="preserve">cause </w:t>
      </w:r>
      <w:r w:rsidR="001465CA" w:rsidRPr="001465CA">
        <w:t xml:space="preserve">principale </w:t>
      </w:r>
      <w:r w:rsidR="00564C35" w:rsidRPr="001465CA">
        <w:t xml:space="preserve">de la réussite ou de l’échec </w:t>
      </w:r>
      <w:r w:rsidR="00BB4406">
        <w:t xml:space="preserve">d’un </w:t>
      </w:r>
      <w:r w:rsidR="0097284B">
        <w:t>coinvestissement</w:t>
      </w:r>
      <w:r w:rsidR="00BB4406">
        <w:t xml:space="preserve"> </w:t>
      </w:r>
      <w:r w:rsidR="00235DD4">
        <w:t>BA</w:t>
      </w:r>
      <w:r w:rsidR="00BB4406">
        <w:t>/</w:t>
      </w:r>
      <w:r w:rsidR="00235DD4">
        <w:t>VC</w:t>
      </w:r>
      <w:r w:rsidR="00BB4406">
        <w:t>,</w:t>
      </w:r>
      <w:r w:rsidR="001465CA" w:rsidRPr="001465CA">
        <w:t xml:space="preserve"> les</w:t>
      </w:r>
      <w:r w:rsidR="00564C35" w:rsidRPr="001465CA">
        <w:t xml:space="preserve"> problèmes de distance cognitive et de </w:t>
      </w:r>
      <w:r w:rsidR="001465CA">
        <w:t>sa</w:t>
      </w:r>
      <w:r w:rsidR="00564C35" w:rsidRPr="001465CA">
        <w:t xml:space="preserve"> coordination</w:t>
      </w:r>
      <w:r w:rsidR="001465CA">
        <w:t xml:space="preserve"> et le rôle spécifique joué par les </w:t>
      </w:r>
      <w:r w:rsidR="00235DD4">
        <w:t>BA</w:t>
      </w:r>
      <w:r w:rsidR="001465CA">
        <w:t xml:space="preserve"> et iSource Gestio</w:t>
      </w:r>
      <w:r w:rsidR="001465CA" w:rsidRPr="00EE25E4">
        <w:t xml:space="preserve">n. </w:t>
      </w:r>
      <w:r w:rsidR="009C39C4" w:rsidRPr="00EE25E4">
        <w:t xml:space="preserve">Les principales caractéristiques des deux sociétés sont résumées dans le tableau </w:t>
      </w:r>
      <w:r w:rsidR="0089127D" w:rsidRPr="00EE25E4">
        <w:t>2</w:t>
      </w:r>
      <w:r w:rsidR="009C39C4" w:rsidRPr="00EE25E4">
        <w:t xml:space="preserve"> en annexe.</w:t>
      </w:r>
      <w:r w:rsidR="009C39C4" w:rsidRPr="009C39C4">
        <w:t xml:space="preserve"> </w:t>
      </w:r>
    </w:p>
    <w:p w14:paraId="44662499" w14:textId="151BC35D" w:rsidR="009F6D25" w:rsidRPr="00B36452" w:rsidRDefault="009F6D25" w:rsidP="00BE0A70">
      <w:pPr>
        <w:pStyle w:val="Sous-titre"/>
        <w:rPr>
          <w:rFonts w:eastAsia="Times New Roman" w:cs="Times New Roman"/>
          <w:iCs/>
          <w:color w:val="auto"/>
          <w:spacing w:val="0"/>
          <w:sz w:val="24"/>
          <w:szCs w:val="24"/>
        </w:rPr>
      </w:pPr>
      <w:r w:rsidRPr="00B36452">
        <w:rPr>
          <w:rFonts w:eastAsia="Times New Roman" w:cs="Times New Roman"/>
          <w:iCs/>
          <w:color w:val="auto"/>
          <w:spacing w:val="0"/>
          <w:sz w:val="24"/>
          <w:szCs w:val="24"/>
        </w:rPr>
        <w:t>Collecte de données</w:t>
      </w:r>
    </w:p>
    <w:p w14:paraId="6D48FECA" w14:textId="722C3FDA" w:rsidR="00305FAF" w:rsidRDefault="00841527" w:rsidP="00BE0A70">
      <w:bookmarkStart w:id="5" w:name="_Hlk64502156"/>
      <w:r w:rsidRPr="00551A2F">
        <w:t>Nous nous sommes documentés sur les caractéristiques des entreprises et leur processus</w:t>
      </w:r>
      <w:r w:rsidRPr="00841527">
        <w:t xml:space="preserve"> d’investissement à travers des documents issus soit de la presse économique, </w:t>
      </w:r>
      <w:r>
        <w:t xml:space="preserve">soit des documents internes à l’entreprise, </w:t>
      </w:r>
      <w:r w:rsidRPr="00841527">
        <w:t xml:space="preserve">soit des réseaux </w:t>
      </w:r>
      <w:r>
        <w:t xml:space="preserve">de </w:t>
      </w:r>
      <w:r w:rsidRPr="00841527">
        <w:t xml:space="preserve">BA avant de procéder </w:t>
      </w:r>
      <w:r>
        <w:t xml:space="preserve">aux </w:t>
      </w:r>
      <w:r w:rsidRPr="00841527">
        <w:t>entretiens</w:t>
      </w:r>
      <w:r>
        <w:t xml:space="preserve">. </w:t>
      </w:r>
      <w:r w:rsidRPr="00841527">
        <w:t>Cette collecte a été guidée par le souci de triangulation des sources (Yin, 20</w:t>
      </w:r>
      <w:r w:rsidRPr="00EE25E4">
        <w:t xml:space="preserve">14). Le tableau </w:t>
      </w:r>
      <w:r w:rsidR="0089127D" w:rsidRPr="00EE25E4">
        <w:t>3</w:t>
      </w:r>
      <w:r w:rsidRPr="00EE25E4">
        <w:rPr>
          <w:rFonts w:eastAsiaTheme="minorEastAsia" w:cstheme="minorBidi"/>
          <w:szCs w:val="22"/>
          <w:lang w:eastAsia="en-US"/>
        </w:rPr>
        <w:t xml:space="preserve"> (en annexe) </w:t>
      </w:r>
      <w:r w:rsidRPr="00EE25E4">
        <w:t xml:space="preserve">récapitule par société, la date de l’entretien et sa durée, la personne interrogée, son statut et sa nature (entrepreneur, BA ou VC) et le mode d’administration de l’entretien. </w:t>
      </w:r>
      <w:bookmarkEnd w:id="5"/>
      <w:r w:rsidRPr="00EE25E4">
        <w:t>Les données primaires ont été collectés à travers</w:t>
      </w:r>
      <w:r w:rsidR="00305FAF" w:rsidRPr="00EE25E4">
        <w:t xml:space="preserve"> </w:t>
      </w:r>
      <w:r w:rsidRPr="00EE25E4">
        <w:t>u</w:t>
      </w:r>
      <w:r w:rsidR="007C3276" w:rsidRPr="00EE25E4">
        <w:t xml:space="preserve">ne vingtaine d’entretiens ouverts et semi-directifs </w:t>
      </w:r>
      <w:r w:rsidRPr="00EE25E4">
        <w:t xml:space="preserve">qui ont été </w:t>
      </w:r>
      <w:r w:rsidR="007C3276" w:rsidRPr="00EE25E4">
        <w:t>menés entre fin 2014 et fin 2015</w:t>
      </w:r>
      <w:r w:rsidR="00305FAF" w:rsidRPr="00EE25E4">
        <w:t xml:space="preserve">, puis </w:t>
      </w:r>
      <w:r w:rsidRPr="00EE25E4">
        <w:t xml:space="preserve">entre </w:t>
      </w:r>
      <w:r w:rsidR="007C3276" w:rsidRPr="00EE25E4">
        <w:t xml:space="preserve">2017 </w:t>
      </w:r>
      <w:r w:rsidR="00305FAF" w:rsidRPr="00EE25E4">
        <w:t>et 201</w:t>
      </w:r>
      <w:r w:rsidRPr="00EE25E4">
        <w:t>8</w:t>
      </w:r>
      <w:r w:rsidR="00305FAF" w:rsidRPr="00EE25E4">
        <w:t xml:space="preserve"> </w:t>
      </w:r>
      <w:r w:rsidR="007C3276" w:rsidRPr="00EE25E4">
        <w:t xml:space="preserve">auprès des </w:t>
      </w:r>
      <w:r w:rsidRPr="00EE25E4">
        <w:t xml:space="preserve">acteurs clés : </w:t>
      </w:r>
      <w:r w:rsidR="007C3276" w:rsidRPr="00EE25E4">
        <w:t xml:space="preserve">dirigeants-entrepreneurs, </w:t>
      </w:r>
      <w:r w:rsidR="00235DD4" w:rsidRPr="00EE25E4">
        <w:t>BA</w:t>
      </w:r>
      <w:r w:rsidR="007C3276" w:rsidRPr="00EE25E4">
        <w:t xml:space="preserve">, </w:t>
      </w:r>
      <w:r w:rsidR="00235DD4" w:rsidRPr="00EE25E4">
        <w:t>VC</w:t>
      </w:r>
      <w:r w:rsidR="007C3276" w:rsidRPr="00EE25E4">
        <w:t xml:space="preserve"> et iSource</w:t>
      </w:r>
      <w:r w:rsidR="00D32ED9" w:rsidRPr="00EE25E4">
        <w:t xml:space="preserve"> Gestion</w:t>
      </w:r>
      <w:r w:rsidR="007C3276" w:rsidRPr="00EE25E4">
        <w:t xml:space="preserve">. </w:t>
      </w:r>
      <w:r w:rsidR="00A83948" w:rsidRPr="00EE25E4">
        <w:t xml:space="preserve">Ces entretiens </w:t>
      </w:r>
      <w:r w:rsidR="00E160AB" w:rsidRPr="00EE25E4">
        <w:t>ont questionné</w:t>
      </w:r>
      <w:r w:rsidR="00A83948" w:rsidRPr="00EE25E4">
        <w:t xml:space="preserve"> les relations </w:t>
      </w:r>
      <w:r w:rsidR="00E160AB" w:rsidRPr="00EE25E4">
        <w:t>entre les</w:t>
      </w:r>
      <w:r w:rsidR="00A83948" w:rsidRPr="00EE25E4">
        <w:t xml:space="preserve"> différents acteurs ainsi que leurs rôles lors des diverses étapes du processus d’investissement</w:t>
      </w:r>
      <w:r w:rsidR="00D32ED9" w:rsidRPr="00EE25E4">
        <w:t>.</w:t>
      </w:r>
      <w:r w:rsidR="00A83948" w:rsidRPr="00EE25E4">
        <w:t xml:space="preserve"> </w:t>
      </w:r>
      <w:r w:rsidR="00561851" w:rsidRPr="00EE25E4">
        <w:t xml:space="preserve">Durant la seconde vague d’entretiens (entre 2017 et 2018) nous les avons à nouveau questionnés sur leurs relations et en demandant ce qui avait changé et comment ces changements étaient survenus. </w:t>
      </w:r>
      <w:r w:rsidR="00BB6910" w:rsidRPr="00EE25E4">
        <w:t>Des sources secondaires composées d’un recueil d’articles de presse, des documents internes aux sociétés, et des données financières issues de la base de données Diane sont venues compléter nos données</w:t>
      </w:r>
      <w:r w:rsidR="00916A47" w:rsidRPr="00EE25E4">
        <w:t xml:space="preserve"> (Tableau </w:t>
      </w:r>
      <w:r w:rsidR="0089127D" w:rsidRPr="00EE25E4">
        <w:t>4</w:t>
      </w:r>
      <w:r w:rsidR="00916A47" w:rsidRPr="00EE25E4">
        <w:t xml:space="preserve"> en annexe)</w:t>
      </w:r>
      <w:r w:rsidR="00BB6910" w:rsidRPr="00EE25E4">
        <w:t>.</w:t>
      </w:r>
      <w:r w:rsidR="00BB6910">
        <w:t xml:space="preserve"> </w:t>
      </w:r>
      <w:r w:rsidR="007C3276">
        <w:t>L’interrogation d’acteurs multiples nous permet une triangulation des sources et des données</w:t>
      </w:r>
      <w:r w:rsidR="00564C35">
        <w:t xml:space="preserve"> par la confrontation des différents points de vue (Yin 200</w:t>
      </w:r>
      <w:r w:rsidR="00264A2C">
        <w:t>9</w:t>
      </w:r>
      <w:r w:rsidR="00564C35">
        <w:t>)</w:t>
      </w:r>
      <w:r w:rsidR="007C3276">
        <w:t>.</w:t>
      </w:r>
      <w:r w:rsidR="00564C35">
        <w:t xml:space="preserve"> </w:t>
      </w:r>
    </w:p>
    <w:p w14:paraId="1A19E960" w14:textId="0B1D2126" w:rsidR="00305FAF" w:rsidRPr="00B83F22" w:rsidRDefault="00305FAF" w:rsidP="00BE0A70">
      <w:pPr>
        <w:pStyle w:val="Sous-titre"/>
        <w:rPr>
          <w:rFonts w:eastAsia="Times New Roman" w:cs="Times New Roman"/>
          <w:iCs/>
          <w:color w:val="auto"/>
          <w:spacing w:val="0"/>
          <w:sz w:val="24"/>
          <w:szCs w:val="24"/>
        </w:rPr>
      </w:pPr>
      <w:r w:rsidRPr="00B83F22">
        <w:rPr>
          <w:rFonts w:eastAsia="Times New Roman" w:cs="Times New Roman"/>
          <w:iCs/>
          <w:color w:val="auto"/>
          <w:spacing w:val="0"/>
          <w:sz w:val="24"/>
          <w:szCs w:val="24"/>
        </w:rPr>
        <w:t>Analyse des données</w:t>
      </w:r>
    </w:p>
    <w:p w14:paraId="7F9F0364" w14:textId="0D9C03E8" w:rsidR="00B83F22" w:rsidRDefault="00564C35" w:rsidP="00B83F22">
      <w:pPr>
        <w:pStyle w:val="Sous-titre"/>
        <w:rPr>
          <w:rFonts w:eastAsia="Times New Roman" w:cs="Times New Roman"/>
          <w:i w:val="0"/>
          <w:color w:val="auto"/>
          <w:spacing w:val="0"/>
          <w:sz w:val="24"/>
          <w:szCs w:val="24"/>
        </w:rPr>
      </w:pPr>
      <w:r w:rsidRPr="00C43363">
        <w:rPr>
          <w:rFonts w:eastAsia="Times New Roman" w:cs="Times New Roman"/>
          <w:i w:val="0"/>
          <w:color w:val="auto"/>
          <w:spacing w:val="0"/>
          <w:sz w:val="24"/>
          <w:szCs w:val="24"/>
        </w:rPr>
        <w:t xml:space="preserve">Les entretiens ont été retranscrits et ont fait l’objet d’une analyse de contenu thématique. </w:t>
      </w:r>
      <w:r w:rsidR="00A83948" w:rsidRPr="00C43363">
        <w:rPr>
          <w:rFonts w:eastAsia="Times New Roman" w:cs="Times New Roman"/>
          <w:i w:val="0"/>
          <w:color w:val="auto"/>
          <w:spacing w:val="0"/>
          <w:sz w:val="24"/>
          <w:szCs w:val="24"/>
        </w:rPr>
        <w:t>Deux types de codages ont été menés. Un premier a été réalisé grâce au logiciel NVivo 2012.</w:t>
      </w:r>
      <w:r w:rsidR="000B5E44" w:rsidRPr="00C43363">
        <w:rPr>
          <w:rFonts w:eastAsia="Times New Roman" w:cs="Times New Roman"/>
          <w:i w:val="0"/>
          <w:color w:val="auto"/>
          <w:spacing w:val="0"/>
          <w:sz w:val="24"/>
          <w:szCs w:val="24"/>
        </w:rPr>
        <w:t xml:space="preserve"> U</w:t>
      </w:r>
      <w:r w:rsidR="00437376" w:rsidRPr="00C43363">
        <w:rPr>
          <w:rFonts w:eastAsia="Times New Roman" w:cs="Times New Roman"/>
          <w:i w:val="0"/>
          <w:color w:val="auto"/>
          <w:spacing w:val="0"/>
          <w:sz w:val="24"/>
          <w:szCs w:val="24"/>
        </w:rPr>
        <w:t>ne</w:t>
      </w:r>
      <w:r w:rsidR="00A83948" w:rsidRPr="00C43363">
        <w:rPr>
          <w:rFonts w:eastAsia="Times New Roman" w:cs="Times New Roman"/>
          <w:i w:val="0"/>
          <w:color w:val="auto"/>
          <w:spacing w:val="0"/>
          <w:sz w:val="24"/>
          <w:szCs w:val="24"/>
        </w:rPr>
        <w:t xml:space="preserve"> matrice d’analyse </w:t>
      </w:r>
      <w:r w:rsidR="000B5E44" w:rsidRPr="00C43363">
        <w:rPr>
          <w:rFonts w:eastAsia="Times New Roman" w:cs="Times New Roman"/>
          <w:i w:val="0"/>
          <w:color w:val="auto"/>
          <w:spacing w:val="0"/>
          <w:sz w:val="24"/>
          <w:szCs w:val="24"/>
        </w:rPr>
        <w:t xml:space="preserve">a été créée </w:t>
      </w:r>
      <w:r w:rsidR="00A83948" w:rsidRPr="00C43363">
        <w:rPr>
          <w:rFonts w:eastAsia="Times New Roman" w:cs="Times New Roman"/>
          <w:i w:val="0"/>
          <w:color w:val="auto"/>
          <w:spacing w:val="0"/>
          <w:sz w:val="24"/>
          <w:szCs w:val="24"/>
        </w:rPr>
        <w:t xml:space="preserve">(Miles et Huberman 2003) nous permettant de croiser les concepts théoriques sous-tendant les différentes formes de rationalités (effectuale, causale) déployées </w:t>
      </w:r>
      <w:r w:rsidR="00A83948" w:rsidRPr="00C43363">
        <w:rPr>
          <w:rFonts w:eastAsia="Times New Roman" w:cs="Times New Roman"/>
          <w:i w:val="0"/>
          <w:color w:val="auto"/>
          <w:spacing w:val="0"/>
          <w:sz w:val="24"/>
          <w:szCs w:val="24"/>
        </w:rPr>
        <w:lastRenderedPageBreak/>
        <w:t>par les acteurs et les principales étapes d’investissement (</w:t>
      </w:r>
      <w:r w:rsidR="00B83F22" w:rsidRPr="00C43363">
        <w:rPr>
          <w:rFonts w:eastAsia="Times New Roman" w:cs="Times New Roman"/>
          <w:i w:val="0"/>
          <w:color w:val="auto"/>
          <w:spacing w:val="0"/>
          <w:sz w:val="24"/>
          <w:szCs w:val="24"/>
        </w:rPr>
        <w:t>préinvestissement</w:t>
      </w:r>
      <w:r w:rsidR="00A83948" w:rsidRPr="00C43363">
        <w:rPr>
          <w:rFonts w:eastAsia="Times New Roman" w:cs="Times New Roman"/>
          <w:i w:val="0"/>
          <w:color w:val="auto"/>
          <w:spacing w:val="0"/>
          <w:sz w:val="24"/>
          <w:szCs w:val="24"/>
        </w:rPr>
        <w:t xml:space="preserve">, levée de fonds et post-investissement). </w:t>
      </w:r>
      <w:r w:rsidR="005B0AB5" w:rsidRPr="00C43363">
        <w:rPr>
          <w:rFonts w:eastAsia="Times New Roman" w:cs="Times New Roman"/>
          <w:i w:val="0"/>
          <w:color w:val="auto"/>
          <w:spacing w:val="0"/>
          <w:sz w:val="24"/>
          <w:szCs w:val="24"/>
        </w:rPr>
        <w:t>Ceci nous permet</w:t>
      </w:r>
      <w:r w:rsidR="00437376" w:rsidRPr="00C43363">
        <w:rPr>
          <w:rFonts w:eastAsia="Times New Roman" w:cs="Times New Roman"/>
          <w:i w:val="0"/>
          <w:color w:val="auto"/>
          <w:spacing w:val="0"/>
          <w:sz w:val="24"/>
          <w:szCs w:val="24"/>
        </w:rPr>
        <w:t xml:space="preserve"> d’identifier les sources de divergence cognitive liées aux rationalités déployées par les acteurs au fil du processus d’investissement. </w:t>
      </w:r>
      <w:r w:rsidR="00A83948" w:rsidRPr="00C43363">
        <w:rPr>
          <w:rFonts w:eastAsia="Times New Roman" w:cs="Times New Roman"/>
          <w:i w:val="0"/>
          <w:color w:val="auto"/>
          <w:spacing w:val="0"/>
          <w:sz w:val="24"/>
          <w:szCs w:val="24"/>
        </w:rPr>
        <w:t xml:space="preserve">Le second codage a été </w:t>
      </w:r>
      <w:r w:rsidR="00437376" w:rsidRPr="00C43363">
        <w:rPr>
          <w:rFonts w:eastAsia="Times New Roman" w:cs="Times New Roman"/>
          <w:i w:val="0"/>
          <w:color w:val="auto"/>
          <w:spacing w:val="0"/>
          <w:sz w:val="24"/>
          <w:szCs w:val="24"/>
        </w:rPr>
        <w:t xml:space="preserve">plus ouvert et </w:t>
      </w:r>
      <w:r w:rsidR="00A83948" w:rsidRPr="00C43363">
        <w:rPr>
          <w:rFonts w:eastAsia="Times New Roman" w:cs="Times New Roman"/>
          <w:i w:val="0"/>
          <w:color w:val="auto"/>
          <w:spacing w:val="0"/>
          <w:sz w:val="24"/>
          <w:szCs w:val="24"/>
        </w:rPr>
        <w:t xml:space="preserve">manuel </w:t>
      </w:r>
      <w:r w:rsidR="00437376" w:rsidRPr="00C43363">
        <w:rPr>
          <w:rFonts w:eastAsia="Times New Roman" w:cs="Times New Roman"/>
          <w:i w:val="0"/>
          <w:color w:val="auto"/>
          <w:spacing w:val="0"/>
          <w:sz w:val="24"/>
          <w:szCs w:val="24"/>
        </w:rPr>
        <w:t xml:space="preserve">cherchant de façon plus générale à identifier des sources secondaires de </w:t>
      </w:r>
      <w:r w:rsidR="00AC68AB" w:rsidRPr="00C43363">
        <w:rPr>
          <w:rFonts w:eastAsia="Times New Roman" w:cs="Times New Roman"/>
          <w:i w:val="0"/>
          <w:color w:val="auto"/>
          <w:spacing w:val="0"/>
          <w:sz w:val="24"/>
          <w:szCs w:val="24"/>
        </w:rPr>
        <w:t xml:space="preserve">la </w:t>
      </w:r>
      <w:r w:rsidR="00437376" w:rsidRPr="00C43363">
        <w:rPr>
          <w:rFonts w:eastAsia="Times New Roman" w:cs="Times New Roman"/>
          <w:i w:val="0"/>
          <w:color w:val="auto"/>
          <w:spacing w:val="0"/>
          <w:sz w:val="24"/>
          <w:szCs w:val="24"/>
        </w:rPr>
        <w:t xml:space="preserve">distance cognitive et identifiant les acteurs </w:t>
      </w:r>
      <w:r w:rsidR="00AC68AB" w:rsidRPr="00C43363">
        <w:rPr>
          <w:rFonts w:eastAsia="Times New Roman" w:cs="Times New Roman"/>
          <w:i w:val="0"/>
          <w:color w:val="auto"/>
          <w:spacing w:val="0"/>
          <w:sz w:val="24"/>
          <w:szCs w:val="24"/>
        </w:rPr>
        <w:t>permettant la</w:t>
      </w:r>
      <w:r w:rsidR="00437376" w:rsidRPr="00C43363">
        <w:rPr>
          <w:rFonts w:eastAsia="Times New Roman" w:cs="Times New Roman"/>
          <w:i w:val="0"/>
          <w:color w:val="auto"/>
          <w:spacing w:val="0"/>
          <w:sz w:val="24"/>
          <w:szCs w:val="24"/>
        </w:rPr>
        <w:t xml:space="preserve"> coordination. </w:t>
      </w:r>
    </w:p>
    <w:bookmarkEnd w:id="4"/>
    <w:p w14:paraId="354E8445" w14:textId="77777777" w:rsidR="00B83F22" w:rsidRPr="00B83F22" w:rsidRDefault="00B83F22" w:rsidP="00B83F22">
      <w:pPr>
        <w:spacing w:line="240" w:lineRule="auto"/>
        <w:rPr>
          <w:sz w:val="2"/>
        </w:rPr>
      </w:pPr>
    </w:p>
    <w:p w14:paraId="04A32AFF" w14:textId="35189B96" w:rsidR="003A174E" w:rsidRPr="00B83F22" w:rsidRDefault="009F6D25" w:rsidP="00BE0A70">
      <w:pPr>
        <w:pStyle w:val="Sous-titre"/>
        <w:rPr>
          <w:rFonts w:eastAsia="Times New Roman" w:cs="Times New Roman"/>
          <w:iCs/>
          <w:color w:val="auto"/>
          <w:spacing w:val="0"/>
          <w:sz w:val="24"/>
          <w:szCs w:val="24"/>
        </w:rPr>
      </w:pPr>
      <w:r w:rsidRPr="00B83F22">
        <w:rPr>
          <w:rFonts w:eastAsia="Times New Roman" w:cs="Times New Roman"/>
          <w:iCs/>
          <w:color w:val="auto"/>
          <w:spacing w:val="0"/>
          <w:sz w:val="24"/>
          <w:szCs w:val="24"/>
        </w:rPr>
        <w:t>Présentation des cas</w:t>
      </w:r>
    </w:p>
    <w:p w14:paraId="5E632267" w14:textId="4919FA46" w:rsidR="00305C10" w:rsidRPr="00305C10" w:rsidRDefault="00305C10" w:rsidP="00BE0A70">
      <w:pPr>
        <w:pStyle w:val="Titre3"/>
      </w:pPr>
      <w:r w:rsidRPr="00305C10">
        <w:t>Cas 1 – la société P</w:t>
      </w:r>
    </w:p>
    <w:p w14:paraId="1C2BB34B" w14:textId="4636E6BA" w:rsidR="0073053B" w:rsidRDefault="005271A0" w:rsidP="00BE0A70">
      <w:pPr>
        <w:spacing w:before="120" w:after="240"/>
      </w:pPr>
      <w:r w:rsidRPr="005271A0">
        <w:t xml:space="preserve">Créée en juillet 2013, la société P. développe une technologie filaire incorporant </w:t>
      </w:r>
      <w:r w:rsidR="00623D76">
        <w:t>une</w:t>
      </w:r>
      <w:r w:rsidRPr="005271A0">
        <w:t xml:space="preserve"> puce RFID</w:t>
      </w:r>
      <w:r w:rsidR="00580736" w:rsidRPr="00580736">
        <w:t xml:space="preserve"> </w:t>
      </w:r>
      <w:r w:rsidR="00580736">
        <w:t>(</w:t>
      </w:r>
      <w:r w:rsidR="00580736" w:rsidRPr="00580736">
        <w:t xml:space="preserve">Radio Frequency </w:t>
      </w:r>
      <w:r w:rsidR="00B83F22" w:rsidRPr="00580736">
        <w:t>Identification</w:t>
      </w:r>
      <w:r w:rsidR="00B83F22">
        <w:t>)</w:t>
      </w:r>
      <w:r w:rsidR="00B83F22" w:rsidRPr="00580736">
        <w:rPr>
          <w:vertAlign w:val="superscript"/>
        </w:rPr>
        <w:t xml:space="preserve"> </w:t>
      </w:r>
      <w:r w:rsidR="00B83F22" w:rsidRPr="005271A0">
        <w:t>miniaturisée</w:t>
      </w:r>
      <w:r w:rsidRPr="005271A0">
        <w:t xml:space="preserve">. Son marché-cible est celui de la traçabilité RFID et est estimé à plusieurs milliards dans quelques </w:t>
      </w:r>
      <w:r w:rsidRPr="0073053B">
        <w:t>année</w:t>
      </w:r>
      <w:r w:rsidR="0073053B" w:rsidRPr="0073053B">
        <w:t>s (</w:t>
      </w:r>
      <w:proofErr w:type="spellStart"/>
      <w:r w:rsidR="0073053B" w:rsidRPr="0073053B">
        <w:t>IDTechEx</w:t>
      </w:r>
      <w:proofErr w:type="spellEnd"/>
      <w:r w:rsidR="0073053B" w:rsidRPr="0073053B">
        <w:t>, Points de Vente, 06/03/2017).</w:t>
      </w:r>
      <w:r w:rsidR="0073053B">
        <w:rPr>
          <w:vertAlign w:val="superscript"/>
        </w:rPr>
        <w:t xml:space="preserve"> </w:t>
      </w:r>
    </w:p>
    <w:p w14:paraId="538A10F9" w14:textId="60086C97" w:rsidR="0046199F" w:rsidRPr="0073053B" w:rsidRDefault="005271A0" w:rsidP="00BE0A70">
      <w:pPr>
        <w:spacing w:before="120" w:after="240"/>
        <w:rPr>
          <w:vertAlign w:val="superscript"/>
        </w:rPr>
      </w:pPr>
      <w:r w:rsidRPr="005271A0">
        <w:t xml:space="preserve">L’équipe dirigeante s’est construite autour de trois personnalités et compétences. Le PDF/Co-fondateur, spécialiste des semi-conducteurs, a travaillé dans de grands groupes informatiques en France puis aux États-Unis. Après dix années, il a rejoint une start-up située </w:t>
      </w:r>
      <w:r w:rsidR="00623D76">
        <w:t>à</w:t>
      </w:r>
      <w:r w:rsidRPr="005271A0">
        <w:t xml:space="preserve"> Grenoble avant de s’expatrier à Singapour pour créer et développer une plate-forme de production </w:t>
      </w:r>
      <w:r w:rsidR="00623D76">
        <w:t>de matériaux semi-conducteurs innovants</w:t>
      </w:r>
      <w:r w:rsidRPr="005271A0">
        <w:t>.</w:t>
      </w:r>
      <w:r w:rsidRPr="005271A0">
        <w:rPr>
          <w:bCs/>
        </w:rPr>
        <w:t xml:space="preserve"> </w:t>
      </w:r>
      <w:r w:rsidR="00D8494C" w:rsidRPr="005271A0">
        <w:t>Il a ainsi l’expérience de la grande entreprise et de la start-up</w:t>
      </w:r>
      <w:r w:rsidR="00D8494C">
        <w:t>.</w:t>
      </w:r>
      <w:r w:rsidR="00D8494C" w:rsidRPr="005271A0">
        <w:t xml:space="preserve"> </w:t>
      </w:r>
      <w:r w:rsidRPr="005271A0">
        <w:t>En 2012, il</w:t>
      </w:r>
      <w:r w:rsidR="005A53BF">
        <w:t xml:space="preserve"> </w:t>
      </w:r>
      <w:r w:rsidR="00D8494C">
        <w:t>revient au CEA de Grenoble</w:t>
      </w:r>
      <w:r w:rsidR="005A53BF">
        <w:t xml:space="preserve"> </w:t>
      </w:r>
      <w:r w:rsidR="00D8494C">
        <w:t xml:space="preserve">et crée la société </w:t>
      </w:r>
      <w:r w:rsidRPr="005271A0">
        <w:t>P.</w:t>
      </w:r>
      <w:r w:rsidR="00D8494C">
        <w:t xml:space="preserve"> I</w:t>
      </w:r>
      <w:r w:rsidRPr="005271A0">
        <w:t>l s’associe avec l’inventeur du concept qui deviendra le directeur technique et fait appel à un ancien directeur commercial, qui</w:t>
      </w:r>
      <w:r w:rsidR="005A53BF">
        <w:t xml:space="preserve"> </w:t>
      </w:r>
      <w:r w:rsidRPr="005271A0">
        <w:t xml:space="preserve">a une bonne connaissance du secteur de la haute technologie et </w:t>
      </w:r>
      <w:r w:rsidR="00305FAF" w:rsidRPr="005271A0">
        <w:t>des start-ups</w:t>
      </w:r>
      <w:r w:rsidRPr="005271A0">
        <w:t xml:space="preserve">. En 2015, le directeur technique quitte la société. Son départ coïncide avec la fin de la phase du processus de pré-industrialisation. L’équipe est désormais constituée du PDG </w:t>
      </w:r>
      <w:r w:rsidR="00AC15D1">
        <w:t>(compétence industrielle) et du</w:t>
      </w:r>
      <w:r w:rsidRPr="005271A0">
        <w:t xml:space="preserve"> directeur commercial. </w:t>
      </w:r>
    </w:p>
    <w:p w14:paraId="72B9FA4B" w14:textId="3D9C7BAA" w:rsidR="00564C35" w:rsidRPr="0073053B" w:rsidRDefault="005271A0" w:rsidP="00BE0A70">
      <w:pPr>
        <w:spacing w:before="120" w:after="240"/>
      </w:pPr>
      <w:r w:rsidRPr="005271A0">
        <w:t>La société P.</w:t>
      </w:r>
      <w:r w:rsidR="0046199F">
        <w:t xml:space="preserve">, en phase d’amorçage, </w:t>
      </w:r>
      <w:r w:rsidR="00B83689">
        <w:t xml:space="preserve">est </w:t>
      </w:r>
      <w:r w:rsidR="00B83689" w:rsidRPr="00B83689">
        <w:t>lauréate du concours « création et développement »</w:t>
      </w:r>
      <w:r w:rsidRPr="005271A0">
        <w:t>. Cette subvention</w:t>
      </w:r>
      <w:r w:rsidR="00B83689">
        <w:t xml:space="preserve"> de</w:t>
      </w:r>
      <w:r w:rsidRPr="005271A0">
        <w:t xml:space="preserve"> </w:t>
      </w:r>
      <w:r w:rsidR="00B83689" w:rsidRPr="005271A0">
        <w:t xml:space="preserve">400 000 euros </w:t>
      </w:r>
      <w:r w:rsidRPr="005271A0">
        <w:t xml:space="preserve">permet à P., hébergée au sein du CEA de Grenoble, de développer la puce RFID sur la période 2013-2014. Fort du soutien du CEA, le PDG/Co-fondateur sollicite directement les </w:t>
      </w:r>
      <w:r w:rsidR="00235DD4">
        <w:t>VC</w:t>
      </w:r>
      <w:r w:rsidRPr="005271A0">
        <w:t xml:space="preserve"> pour un premier tour de table</w:t>
      </w:r>
      <w:r w:rsidR="0046199F">
        <w:t xml:space="preserve"> (</w:t>
      </w:r>
      <w:r w:rsidRPr="005271A0">
        <w:t>Sofimac et Rhône Alpes Création (Désormais RAC</w:t>
      </w:r>
      <w:r w:rsidR="0046199F">
        <w:t>)</w:t>
      </w:r>
      <w:r w:rsidRPr="005271A0">
        <w:t>)</w:t>
      </w:r>
      <w:r w:rsidR="0046199F">
        <w:t xml:space="preserve"> ainsi que iSource Gestion. </w:t>
      </w:r>
      <w:r w:rsidR="002A01E2">
        <w:t xml:space="preserve">En raison de son expérience professionnelle passée dans la gestion de grands groupes, le PDG a une forte proximité cognitive avec ce type d’investisseurs, dont la rationalité peut être qualifiée de causale. Il est effectivement capable de recourir aux outils de prédictions utilisés par ces investisseurs et qu’il maîtrise parfaitement. Il est cependant plus éloigné de la logique des </w:t>
      </w:r>
      <w:r w:rsidR="00235DD4">
        <w:t>BA</w:t>
      </w:r>
      <w:r w:rsidR="002A01E2">
        <w:t xml:space="preserve"> auxquels il reproche un manque de pr</w:t>
      </w:r>
      <w:r w:rsidR="0015471F">
        <w:t>o</w:t>
      </w:r>
      <w:r w:rsidR="002A01E2">
        <w:t xml:space="preserve">fessionnalisation. Ainsi, c’est iSource Gestion qui fera le lien avec ce type </w:t>
      </w:r>
      <w:r w:rsidR="002A01E2">
        <w:lastRenderedPageBreak/>
        <w:t xml:space="preserve">d’investisseurs. </w:t>
      </w:r>
      <w:r w:rsidR="0015471F">
        <w:t>Ce dernier</w:t>
      </w:r>
      <w:r w:rsidR="00917E9C">
        <w:t>,</w:t>
      </w:r>
      <w:r w:rsidR="005A53BF">
        <w:t xml:space="preserve"> </w:t>
      </w:r>
      <w:r w:rsidR="009B0A29">
        <w:t>spécialiste de</w:t>
      </w:r>
      <w:r w:rsidRPr="005271A0">
        <w:t xml:space="preserve"> la micro mécanique,</w:t>
      </w:r>
      <w:r w:rsidR="005A53BF">
        <w:t xml:space="preserve"> </w:t>
      </w:r>
      <w:r w:rsidR="00917E9C">
        <w:t>-</w:t>
      </w:r>
      <w:r w:rsidR="009B0A29">
        <w:t>domaine</w:t>
      </w:r>
      <w:r w:rsidRPr="005271A0">
        <w:t xml:space="preserve"> proche de celui de la société P.</w:t>
      </w:r>
      <w:r w:rsidR="00917E9C">
        <w:t>-,</w:t>
      </w:r>
      <w:r w:rsidR="00724913">
        <w:t xml:space="preserve"> </w:t>
      </w:r>
      <w:r w:rsidRPr="005271A0">
        <w:t>est fortement intéressé par le projet</w:t>
      </w:r>
      <w:r w:rsidR="003C327E">
        <w:t xml:space="preserve">. Il </w:t>
      </w:r>
      <w:r w:rsidRPr="005271A0">
        <w:t xml:space="preserve">relance l’instruction auprès des </w:t>
      </w:r>
      <w:r w:rsidR="00235DD4">
        <w:t>VC</w:t>
      </w:r>
      <w:r w:rsidR="00C14EA1">
        <w:t xml:space="preserve"> et fait le lien avec les </w:t>
      </w:r>
      <w:r w:rsidR="00235DD4">
        <w:t>BA</w:t>
      </w:r>
      <w:r w:rsidR="003C327E">
        <w:t>.</w:t>
      </w:r>
      <w:r w:rsidRPr="005271A0">
        <w:t xml:space="preserve"> En février 2014, le dossier est </w:t>
      </w:r>
      <w:r w:rsidR="00C14EA1">
        <w:t xml:space="preserve">donc </w:t>
      </w:r>
      <w:r w:rsidRPr="005271A0">
        <w:t xml:space="preserve">mis en instruction auprès des </w:t>
      </w:r>
      <w:r w:rsidR="00235DD4">
        <w:t>BA</w:t>
      </w:r>
      <w:r w:rsidRPr="005271A0">
        <w:t xml:space="preserve"> du réseau de Grenoble. Au-delà d’une ressource financière, les </w:t>
      </w:r>
      <w:r w:rsidR="00235DD4">
        <w:t>BA</w:t>
      </w:r>
      <w:r w:rsidRPr="005271A0">
        <w:t xml:space="preserve"> leur apportent leur expertise aussi bien technologique que de marché, ainsi que de nombreux contacts. </w:t>
      </w:r>
      <w:r w:rsidR="0046199F" w:rsidRPr="005271A0">
        <w:t xml:space="preserve">Le montant proposé dans le cadre du financement de P. dépasse largement ceux auxquels sont habitués les </w:t>
      </w:r>
      <w:r w:rsidR="00235DD4">
        <w:t>BA</w:t>
      </w:r>
      <w:r w:rsidR="003C327E">
        <w:t xml:space="preserve"> qui optent pour un </w:t>
      </w:r>
      <w:r w:rsidR="0097284B" w:rsidRPr="005271A0">
        <w:t>coinvestissement</w:t>
      </w:r>
      <w:r w:rsidR="0046199F" w:rsidRPr="005271A0">
        <w:t xml:space="preserve"> simultané avec les </w:t>
      </w:r>
      <w:r w:rsidR="00235DD4">
        <w:t>VC</w:t>
      </w:r>
      <w:r w:rsidR="0046199F">
        <w:t>.</w:t>
      </w:r>
      <w:r w:rsidR="0046199F" w:rsidRPr="005271A0">
        <w:t xml:space="preserve"> En 2015, le conseil d’administration est composé principalement des deux fondateurs, des </w:t>
      </w:r>
      <w:r w:rsidR="00235DD4">
        <w:t>BA</w:t>
      </w:r>
      <w:r w:rsidR="0046199F" w:rsidRPr="005271A0">
        <w:t xml:space="preserve"> à travers son représentant, d’iSource Gestion, du représentant des </w:t>
      </w:r>
      <w:r w:rsidR="00235DD4">
        <w:t>VC</w:t>
      </w:r>
      <w:r w:rsidR="0046199F" w:rsidRPr="005271A0">
        <w:t xml:space="preserve"> et d’un administrateur indépendant. </w:t>
      </w:r>
      <w:r w:rsidR="00AE3B47">
        <w:t>En 201</w:t>
      </w:r>
      <w:r w:rsidR="00F45732">
        <w:t>9</w:t>
      </w:r>
      <w:r w:rsidR="00AE3B47">
        <w:t xml:space="preserve">, </w:t>
      </w:r>
      <w:r w:rsidR="00F45732">
        <w:t>la société P.</w:t>
      </w:r>
      <w:r w:rsidR="00F45732" w:rsidRPr="00F45732">
        <w:t xml:space="preserve"> a levé six millions d'euros, auprès de </w:t>
      </w:r>
      <w:r w:rsidR="00F45732">
        <w:t>deux fonds de capital-risque</w:t>
      </w:r>
      <w:r w:rsidR="00F45732" w:rsidRPr="00F45732">
        <w:t>, mais aussi auprès de ses actionnaires historiques</w:t>
      </w:r>
      <w:r w:rsidR="00F45732">
        <w:t xml:space="preserve"> afin de </w:t>
      </w:r>
      <w:r w:rsidR="00F45732" w:rsidRPr="00F45732">
        <w:t>passer à une seconde phase d'industrialisation à plus grand volume, et d'aller chercher des clients internationaux</w:t>
      </w:r>
      <w:r w:rsidR="00F45732">
        <w:t xml:space="preserve"> </w:t>
      </w:r>
    </w:p>
    <w:p w14:paraId="63C40748" w14:textId="77777777" w:rsidR="00305C10" w:rsidRPr="00305C10" w:rsidRDefault="00305C10" w:rsidP="00BE0A70">
      <w:pPr>
        <w:pStyle w:val="Titre3"/>
      </w:pPr>
      <w:r w:rsidRPr="00305C10">
        <w:t>Cas 2 – la société F</w:t>
      </w:r>
    </w:p>
    <w:p w14:paraId="72582EB1" w14:textId="77777777" w:rsidR="005271A0" w:rsidRPr="00C15F5B" w:rsidRDefault="005271A0" w:rsidP="00BE0A70">
      <w:pPr>
        <w:spacing w:before="120" w:after="240"/>
      </w:pPr>
      <w:r w:rsidRPr="005271A0">
        <w:t xml:space="preserve">F., start-up grenobloise, a été créée le 2 février 2009 par deux co-fondateurs. La société est spécialisée dans le développement et la commercialisation de solutions innovantes dans le domaine de l'imagerie de fluorescence pour l'aide à la chirurgie. La société développe deux produits : </w:t>
      </w:r>
      <w:r w:rsidRPr="00C15F5B">
        <w:t>un instrument qui est un système d’imagerie moléculaire </w:t>
      </w:r>
      <w:r w:rsidR="00C15F5B">
        <w:t xml:space="preserve">et </w:t>
      </w:r>
      <w:r w:rsidRPr="00C15F5B">
        <w:t>une molécule fluorescente qui peut être utilisée pour marquer des tumeurs</w:t>
      </w:r>
      <w:r w:rsidR="00C15F5B">
        <w:t xml:space="preserve">. </w:t>
      </w:r>
    </w:p>
    <w:p w14:paraId="3C043ED4" w14:textId="042848D0" w:rsidR="00212B04" w:rsidRDefault="005271A0" w:rsidP="00BE0A70">
      <w:pPr>
        <w:spacing w:before="120" w:after="240"/>
      </w:pPr>
      <w:r w:rsidRPr="005271A0">
        <w:t xml:space="preserve">L’équipe de direction est composée de trois personnes : le président directeur général, un directeur du business développement (les deux co-fondateurs) et un responsable technique. La société s’est entourée d’un conseil scientifique et stratégique et d’un comité médical. Les deux fondateurs sont actionnaires de la société, à hauteur respectivement de 38 et 13%. Le PDG/Co-fondateur est en charge de la stratégie commerciale, des relations externes avec les leaders d'opinion ainsi que des partenariats internationaux. Le second co-fondateur est directeur du business développement et fait partie du conseil scientifique. Il est expert en imagerie et a initialisé les activités d'imagerie de fluorescence. </w:t>
      </w:r>
    </w:p>
    <w:p w14:paraId="3F753547" w14:textId="6F6515B6" w:rsidR="00034CDC" w:rsidRDefault="00034CDC" w:rsidP="00BE0A70">
      <w:pPr>
        <w:spacing w:before="120" w:after="240"/>
      </w:pPr>
      <w:r>
        <w:t xml:space="preserve">Le développement de la société et son processus d’investissement relèvent d’éléments non prévisibles. Ce mode de fonctionnement est éloigné de celui des </w:t>
      </w:r>
      <w:r w:rsidR="00235DD4">
        <w:t>VC</w:t>
      </w:r>
      <w:r>
        <w:t xml:space="preserve"> mais n’est pas un frein pour les </w:t>
      </w:r>
      <w:r w:rsidR="00235DD4">
        <w:t>BA</w:t>
      </w:r>
      <w:r>
        <w:t xml:space="preserve"> dont le référent indique « </w:t>
      </w:r>
      <w:r w:rsidRPr="00034CDC">
        <w:rPr>
          <w:i/>
        </w:rPr>
        <w:t>Quand on a des situations originales, on arrive à faire des choses qu’on n’imaginerait pas faire en regardant comment on fonctionne</w:t>
      </w:r>
      <w:r>
        <w:t xml:space="preserve"> » (BA référent). </w:t>
      </w:r>
    </w:p>
    <w:p w14:paraId="09EB0EAE" w14:textId="1D5B794E" w:rsidR="002A5218" w:rsidRDefault="00034CDC" w:rsidP="00BE0A70">
      <w:pPr>
        <w:spacing w:before="120" w:after="240"/>
      </w:pPr>
      <w:r>
        <w:t xml:space="preserve">Cette proximité cognitive avec les </w:t>
      </w:r>
      <w:r w:rsidR="00235DD4">
        <w:t>BA</w:t>
      </w:r>
      <w:r w:rsidR="002929B4">
        <w:t xml:space="preserve"> permet à la société</w:t>
      </w:r>
      <w:r>
        <w:t xml:space="preserve"> F. de lever, en</w:t>
      </w:r>
      <w:r w:rsidR="005271A0" w:rsidRPr="005271A0">
        <w:t xml:space="preserve"> 2010, </w:t>
      </w:r>
      <w:r w:rsidR="00C15F5B">
        <w:t>des fonds auprès du</w:t>
      </w:r>
      <w:r w:rsidR="005271A0" w:rsidRPr="005271A0">
        <w:t xml:space="preserve"> CEA Investissement </w:t>
      </w:r>
      <w:r w:rsidR="00C15F5B">
        <w:t>et</w:t>
      </w:r>
      <w:r w:rsidR="00BA3E54">
        <w:t xml:space="preserve"> d</w:t>
      </w:r>
      <w:r w:rsidR="005271A0" w:rsidRPr="005271A0">
        <w:t xml:space="preserve">es </w:t>
      </w:r>
      <w:r w:rsidR="00235DD4">
        <w:t>BA</w:t>
      </w:r>
      <w:r w:rsidR="005271A0" w:rsidRPr="005271A0">
        <w:t xml:space="preserve"> de Grenoble et de Savoie. Ce financement est conçu pour </w:t>
      </w:r>
      <w:r w:rsidR="005271A0" w:rsidRPr="005271A0">
        <w:lastRenderedPageBreak/>
        <w:t xml:space="preserve">permettre à F. de finaliser les phases précliniques de son traceur fluorescent et de renforcer son équipe. Dès 2012, le PDG/Co-fondateur démarche </w:t>
      </w:r>
      <w:r w:rsidR="0046199F">
        <w:t xml:space="preserve">sans succès </w:t>
      </w:r>
      <w:r w:rsidR="005271A0" w:rsidRPr="005271A0">
        <w:t xml:space="preserve">une vingtaine de </w:t>
      </w:r>
      <w:r w:rsidR="002929B4">
        <w:t>VC</w:t>
      </w:r>
      <w:r w:rsidR="0046199F">
        <w:t xml:space="preserve">. </w:t>
      </w:r>
      <w:r w:rsidR="005929B0">
        <w:t xml:space="preserve">Sans les ressources financières des </w:t>
      </w:r>
      <w:r w:rsidR="00235DD4">
        <w:t>VC</w:t>
      </w:r>
      <w:r w:rsidR="005929B0">
        <w:t>, l</w:t>
      </w:r>
      <w:r w:rsidR="002929B4">
        <w:t>a socié</w:t>
      </w:r>
      <w:r w:rsidR="00D02AA4" w:rsidRPr="00D02AA4">
        <w:t>té F. se recent</w:t>
      </w:r>
      <w:r w:rsidR="005929B0">
        <w:t xml:space="preserve">re sur le projet « instrument » et </w:t>
      </w:r>
      <w:r w:rsidR="002929B4">
        <w:t>lève</w:t>
      </w:r>
      <w:r w:rsidR="0046199F">
        <w:t xml:space="preserve"> à nouveau des fonds</w:t>
      </w:r>
      <w:r w:rsidR="005271A0" w:rsidRPr="005271A0">
        <w:t xml:space="preserve"> auprès des </w:t>
      </w:r>
      <w:r w:rsidR="00235DD4">
        <w:t>BA</w:t>
      </w:r>
      <w:r w:rsidR="005271A0" w:rsidRPr="005271A0">
        <w:t xml:space="preserve"> historiques </w:t>
      </w:r>
      <w:r w:rsidR="00C15F5B">
        <w:t xml:space="preserve">qui apportent </w:t>
      </w:r>
      <w:r w:rsidR="005271A0" w:rsidRPr="005271A0">
        <w:t xml:space="preserve">un million d’euros et incitent iSource Gestion à étudier le dossier. </w:t>
      </w:r>
      <w:r w:rsidR="00C15F5B" w:rsidRPr="00332452">
        <w:t>Ce dernier, bien que difficile à convaincre car éloigné du domaine de la santé, accepte de doubler la mise.</w:t>
      </w:r>
      <w:r w:rsidR="005271A0" w:rsidRPr="00332452">
        <w:t xml:space="preserve"> </w:t>
      </w:r>
      <w:r w:rsidR="002929B4">
        <w:t>De 2015 à 2017, la socié</w:t>
      </w:r>
      <w:r w:rsidR="005271A0" w:rsidRPr="005271A0">
        <w:t xml:space="preserve">té F. procède à plusieurs tours de table auprès </w:t>
      </w:r>
      <w:r w:rsidR="00C15F5B">
        <w:t xml:space="preserve">des </w:t>
      </w:r>
      <w:r w:rsidR="00235DD4">
        <w:t>BA</w:t>
      </w:r>
      <w:r w:rsidR="00C15F5B">
        <w:t xml:space="preserve"> de Savoie et Grenoble pour</w:t>
      </w:r>
      <w:r w:rsidR="005271A0" w:rsidRPr="005271A0">
        <w:t xml:space="preserve"> </w:t>
      </w:r>
      <w:r w:rsidR="00970AC7">
        <w:t xml:space="preserve">un </w:t>
      </w:r>
      <w:r w:rsidR="005271A0" w:rsidRPr="005271A0">
        <w:t>montant global</w:t>
      </w:r>
      <w:r w:rsidR="002929B4">
        <w:t xml:space="preserve"> de</w:t>
      </w:r>
      <w:r w:rsidR="005271A0" w:rsidRPr="005271A0">
        <w:t xml:space="preserve"> 1 271 000€. </w:t>
      </w:r>
      <w:bookmarkStart w:id="6" w:name="_Toc509442236"/>
      <w:r w:rsidR="00FB61D0">
        <w:t xml:space="preserve">La distance cognitive entre l’entrepreneur et les </w:t>
      </w:r>
      <w:r w:rsidR="00235DD4">
        <w:t>VC</w:t>
      </w:r>
      <w:r w:rsidR="00FB61D0">
        <w:t xml:space="preserve"> ainsi que de nombreux conflits concernant l</w:t>
      </w:r>
      <w:r w:rsidR="00970AC7">
        <w:t>es</w:t>
      </w:r>
      <w:r w:rsidR="00FB61D0">
        <w:t xml:space="preserve"> due-diligence et le respect du pacte d’actionnaires entre le PDG/fondateur et </w:t>
      </w:r>
      <w:r>
        <w:t>le CEA actionnaire historique, présent au 1</w:t>
      </w:r>
      <w:r w:rsidRPr="00034CDC">
        <w:rPr>
          <w:vertAlign w:val="superscript"/>
        </w:rPr>
        <w:t>er</w:t>
      </w:r>
      <w:r>
        <w:t xml:space="preserve"> tour (2009), puis avec </w:t>
      </w:r>
      <w:r w:rsidR="00FB61D0">
        <w:t>iSource Gestion</w:t>
      </w:r>
      <w:r>
        <w:t xml:space="preserve"> qui a remplacé le CEA lors du second tour (2012)</w:t>
      </w:r>
      <w:r w:rsidR="00FB61D0">
        <w:t xml:space="preserve">, ne permettent pas de traduire le potentiel </w:t>
      </w:r>
      <w:r w:rsidR="002929B4">
        <w:t xml:space="preserve">de l’entreprise </w:t>
      </w:r>
      <w:r w:rsidR="00FB61D0">
        <w:t xml:space="preserve">auprès des </w:t>
      </w:r>
      <w:r w:rsidR="00235DD4">
        <w:t>VC</w:t>
      </w:r>
      <w:r w:rsidR="00FB61D0">
        <w:t xml:space="preserve"> qui n’investissent pas. Ces mésententes conduisent également iSource Gestion à ne plus participer à aucune des levées de fond</w:t>
      </w:r>
      <w:r w:rsidR="00970AC7">
        <w:t>s</w:t>
      </w:r>
      <w:r w:rsidR="008A789F">
        <w:t xml:space="preserve"> </w:t>
      </w:r>
      <w:r w:rsidR="00FB61D0">
        <w:t xml:space="preserve">ultérieures. </w:t>
      </w:r>
      <w:r w:rsidR="005271A0" w:rsidRPr="005271A0">
        <w:t xml:space="preserve">En 2015, le conseil d’administration est composé principalement des deux fondateurs, des </w:t>
      </w:r>
      <w:r w:rsidR="00235DD4">
        <w:t>BA</w:t>
      </w:r>
      <w:r w:rsidR="005271A0" w:rsidRPr="005271A0">
        <w:t xml:space="preserve"> à travers Savoie Angels investissement, </w:t>
      </w:r>
      <w:r w:rsidR="00141171">
        <w:t>i</w:t>
      </w:r>
      <w:r w:rsidR="005271A0" w:rsidRPr="005271A0">
        <w:t xml:space="preserve">Source Gestion et de deux administrateurs indépendants. </w:t>
      </w:r>
      <w:r w:rsidR="00916A47">
        <w:t>Depuis 201</w:t>
      </w:r>
      <w:r w:rsidR="00F631FF">
        <w:t>9</w:t>
      </w:r>
      <w:r w:rsidR="00916A47">
        <w:t xml:space="preserve">, le PDG/Cofondateur </w:t>
      </w:r>
      <w:r w:rsidR="00F631FF">
        <w:t xml:space="preserve">prépare la sortie d’investissement des BA : cession à un industriel, introduction en bourse ou entrée d’un fonds d’investissement.  </w:t>
      </w:r>
    </w:p>
    <w:p w14:paraId="055F6F66" w14:textId="6CA636BF" w:rsidR="0089127D" w:rsidRDefault="003C327E" w:rsidP="00BE0A70">
      <w:pPr>
        <w:spacing w:before="120" w:after="240"/>
      </w:pPr>
      <w:r>
        <w:t>Le tableau</w:t>
      </w:r>
      <w:r w:rsidR="0089127D">
        <w:t xml:space="preserve"> </w:t>
      </w:r>
      <w:r>
        <w:t xml:space="preserve">1 récapitule les principales caractéristiques </w:t>
      </w:r>
      <w:r w:rsidR="00FA696C">
        <w:t xml:space="preserve">du processus </w:t>
      </w:r>
      <w:r w:rsidR="0089127D">
        <w:t xml:space="preserve">de développement et </w:t>
      </w:r>
      <w:r w:rsidR="00FA696C">
        <w:t xml:space="preserve">d’investissement </w:t>
      </w:r>
      <w:r>
        <w:t>des deux start-ups.</w:t>
      </w:r>
    </w:p>
    <w:p w14:paraId="243FB1A8" w14:textId="433E5486" w:rsidR="009C5567" w:rsidRDefault="0089127D" w:rsidP="0089127D">
      <w:pPr>
        <w:pStyle w:val="Lgende"/>
      </w:pPr>
      <w:r>
        <w:t xml:space="preserve">Tableau </w:t>
      </w:r>
      <w:fldSimple w:instr=" SEQ Tableau \* ARABIC ">
        <w:r>
          <w:rPr>
            <w:noProof/>
          </w:rPr>
          <w:t>1</w:t>
        </w:r>
      </w:fldSimple>
      <w:r>
        <w:t> : Processus de développement et d’investissement</w:t>
      </w:r>
    </w:p>
    <w:tbl>
      <w:tblPr>
        <w:tblStyle w:val="Grilledutableau"/>
        <w:tblW w:w="0" w:type="auto"/>
        <w:tblLook w:val="04A0" w:firstRow="1" w:lastRow="0" w:firstColumn="1" w:lastColumn="0" w:noHBand="0" w:noVBand="1"/>
      </w:tblPr>
      <w:tblGrid>
        <w:gridCol w:w="1838"/>
        <w:gridCol w:w="3608"/>
        <w:gridCol w:w="3608"/>
      </w:tblGrid>
      <w:tr w:rsidR="00CA3AE1" w:rsidRPr="00D715D6" w14:paraId="3B78A622" w14:textId="77777777" w:rsidTr="00BE0A70">
        <w:tc>
          <w:tcPr>
            <w:tcW w:w="1838" w:type="dxa"/>
          </w:tcPr>
          <w:p w14:paraId="674F72BB" w14:textId="77777777" w:rsidR="00CA3AE1" w:rsidRPr="00D715D6" w:rsidRDefault="00CA3AE1" w:rsidP="00BE0A70">
            <w:pPr>
              <w:spacing w:line="240" w:lineRule="auto"/>
              <w:rPr>
                <w:sz w:val="22"/>
                <w:szCs w:val="22"/>
              </w:rPr>
            </w:pPr>
          </w:p>
        </w:tc>
        <w:tc>
          <w:tcPr>
            <w:tcW w:w="3608" w:type="dxa"/>
          </w:tcPr>
          <w:p w14:paraId="6DF16CE9" w14:textId="335DE03C" w:rsidR="00CA3AE1" w:rsidRPr="00D715D6" w:rsidRDefault="00CA3AE1" w:rsidP="00BE0A70">
            <w:pPr>
              <w:spacing w:line="240" w:lineRule="auto"/>
              <w:rPr>
                <w:sz w:val="22"/>
                <w:szCs w:val="22"/>
              </w:rPr>
            </w:pPr>
            <w:r w:rsidRPr="00D715D6">
              <w:rPr>
                <w:sz w:val="22"/>
                <w:szCs w:val="22"/>
              </w:rPr>
              <w:t xml:space="preserve">Société F. </w:t>
            </w:r>
          </w:p>
        </w:tc>
        <w:tc>
          <w:tcPr>
            <w:tcW w:w="3608" w:type="dxa"/>
          </w:tcPr>
          <w:p w14:paraId="61EC25F2" w14:textId="2AB42805" w:rsidR="00CA3AE1" w:rsidRPr="00D715D6" w:rsidRDefault="00CA3AE1" w:rsidP="00BE0A70">
            <w:pPr>
              <w:spacing w:line="240" w:lineRule="auto"/>
              <w:rPr>
                <w:sz w:val="22"/>
                <w:szCs w:val="22"/>
              </w:rPr>
            </w:pPr>
            <w:r w:rsidRPr="00D715D6">
              <w:rPr>
                <w:sz w:val="22"/>
                <w:szCs w:val="22"/>
              </w:rPr>
              <w:t xml:space="preserve">Société </w:t>
            </w:r>
            <w:r w:rsidR="00D715D6">
              <w:rPr>
                <w:sz w:val="22"/>
                <w:szCs w:val="22"/>
              </w:rPr>
              <w:t>P.</w:t>
            </w:r>
          </w:p>
        </w:tc>
      </w:tr>
      <w:tr w:rsidR="00CA3AE1" w:rsidRPr="00D715D6" w14:paraId="13D6FC65" w14:textId="77777777" w:rsidTr="00BE0A70">
        <w:tc>
          <w:tcPr>
            <w:tcW w:w="1838" w:type="dxa"/>
          </w:tcPr>
          <w:p w14:paraId="1E8A2B70" w14:textId="377B88E6" w:rsidR="00CA3AE1" w:rsidRPr="00D715D6" w:rsidRDefault="00CA3AE1" w:rsidP="00BE0A70">
            <w:pPr>
              <w:spacing w:line="240" w:lineRule="auto"/>
              <w:rPr>
                <w:sz w:val="22"/>
                <w:szCs w:val="22"/>
              </w:rPr>
            </w:pPr>
            <w:r w:rsidRPr="00D715D6">
              <w:rPr>
                <w:sz w:val="22"/>
                <w:szCs w:val="22"/>
              </w:rPr>
              <w:t>C</w:t>
            </w:r>
            <w:r w:rsidR="00416187" w:rsidRPr="00D715D6">
              <w:rPr>
                <w:sz w:val="22"/>
                <w:szCs w:val="22"/>
              </w:rPr>
              <w:t>r</w:t>
            </w:r>
            <w:r w:rsidRPr="00D715D6">
              <w:rPr>
                <w:sz w:val="22"/>
                <w:szCs w:val="22"/>
              </w:rPr>
              <w:t xml:space="preserve">éation </w:t>
            </w:r>
          </w:p>
        </w:tc>
        <w:tc>
          <w:tcPr>
            <w:tcW w:w="3608" w:type="dxa"/>
          </w:tcPr>
          <w:p w14:paraId="35B12D4C" w14:textId="0DB7FC91" w:rsidR="00CA3AE1" w:rsidRPr="00D715D6" w:rsidRDefault="00CA3AE1" w:rsidP="00BE0A70">
            <w:pPr>
              <w:spacing w:line="240" w:lineRule="auto"/>
              <w:rPr>
                <w:sz w:val="22"/>
                <w:szCs w:val="22"/>
              </w:rPr>
            </w:pPr>
            <w:r w:rsidRPr="00D715D6">
              <w:rPr>
                <w:sz w:val="22"/>
                <w:szCs w:val="22"/>
              </w:rPr>
              <w:t>Février 2009</w:t>
            </w:r>
          </w:p>
        </w:tc>
        <w:tc>
          <w:tcPr>
            <w:tcW w:w="3608" w:type="dxa"/>
          </w:tcPr>
          <w:p w14:paraId="69238CA1" w14:textId="121953FC" w:rsidR="00CA3AE1" w:rsidRPr="00D715D6" w:rsidRDefault="00416187" w:rsidP="00BE0A70">
            <w:pPr>
              <w:spacing w:line="240" w:lineRule="auto"/>
              <w:rPr>
                <w:sz w:val="22"/>
                <w:szCs w:val="22"/>
              </w:rPr>
            </w:pPr>
            <w:r w:rsidRPr="00D715D6">
              <w:rPr>
                <w:sz w:val="22"/>
                <w:szCs w:val="22"/>
              </w:rPr>
              <w:t>Août 2013</w:t>
            </w:r>
          </w:p>
        </w:tc>
      </w:tr>
      <w:tr w:rsidR="00416187" w:rsidRPr="00D715D6" w14:paraId="000DC635" w14:textId="77777777" w:rsidTr="00BE0A70">
        <w:tc>
          <w:tcPr>
            <w:tcW w:w="1838" w:type="dxa"/>
          </w:tcPr>
          <w:p w14:paraId="174342FE" w14:textId="3122C040" w:rsidR="00416187" w:rsidRPr="00D715D6" w:rsidRDefault="00416187" w:rsidP="00BE0A70">
            <w:pPr>
              <w:spacing w:line="240" w:lineRule="auto"/>
              <w:rPr>
                <w:sz w:val="22"/>
                <w:szCs w:val="22"/>
              </w:rPr>
            </w:pPr>
            <w:r w:rsidRPr="00D715D6">
              <w:rPr>
                <w:sz w:val="22"/>
                <w:szCs w:val="22"/>
              </w:rPr>
              <w:t xml:space="preserve">Développement </w:t>
            </w:r>
          </w:p>
        </w:tc>
        <w:tc>
          <w:tcPr>
            <w:tcW w:w="3608" w:type="dxa"/>
          </w:tcPr>
          <w:p w14:paraId="3649C0AB" w14:textId="45B1F54E" w:rsidR="00416187" w:rsidRPr="00D715D6" w:rsidRDefault="00416187" w:rsidP="00BE0A70">
            <w:pPr>
              <w:spacing w:line="240" w:lineRule="auto"/>
              <w:jc w:val="left"/>
              <w:rPr>
                <w:sz w:val="22"/>
                <w:szCs w:val="22"/>
              </w:rPr>
            </w:pPr>
            <w:r w:rsidRPr="00D715D6">
              <w:rPr>
                <w:sz w:val="22"/>
                <w:szCs w:val="22"/>
              </w:rPr>
              <w:t>2010- Phases précliniques.</w:t>
            </w:r>
          </w:p>
          <w:p w14:paraId="72BB194E" w14:textId="57ED4A81" w:rsidR="00416187" w:rsidRPr="00D715D6" w:rsidRDefault="00416187" w:rsidP="00BE0A70">
            <w:pPr>
              <w:pStyle w:val="Sansinterligne"/>
              <w:rPr>
                <w:sz w:val="22"/>
              </w:rPr>
            </w:pPr>
            <w:r w:rsidRPr="00D715D6">
              <w:rPr>
                <w:sz w:val="22"/>
              </w:rPr>
              <w:t xml:space="preserve">2012- Marquage </w:t>
            </w:r>
            <w:proofErr w:type="gramStart"/>
            <w:r w:rsidRPr="00D715D6">
              <w:rPr>
                <w:sz w:val="22"/>
              </w:rPr>
              <w:t>CE</w:t>
            </w:r>
            <w:proofErr w:type="gramEnd"/>
            <w:r w:rsidRPr="00D715D6">
              <w:rPr>
                <w:sz w:val="22"/>
              </w:rPr>
              <w:t xml:space="preserve"> permet de </w:t>
            </w:r>
            <w:r w:rsidRPr="00D715D6">
              <w:rPr>
                <w:i/>
                <w:sz w:val="22"/>
              </w:rPr>
              <w:t>commercialise</w:t>
            </w:r>
            <w:r w:rsidRPr="00D715D6">
              <w:rPr>
                <w:sz w:val="22"/>
              </w:rPr>
              <w:t xml:space="preserve">r en Europe </w:t>
            </w:r>
            <w:r w:rsidR="00BE0A70" w:rsidRPr="00D715D6">
              <w:rPr>
                <w:sz w:val="22"/>
              </w:rPr>
              <w:t>l’instrument.</w:t>
            </w:r>
          </w:p>
          <w:p w14:paraId="3C245AB5" w14:textId="1AD86C33" w:rsidR="00416187" w:rsidRPr="00D715D6" w:rsidRDefault="00416187" w:rsidP="00BE0A70">
            <w:pPr>
              <w:spacing w:line="240" w:lineRule="auto"/>
              <w:jc w:val="left"/>
              <w:rPr>
                <w:sz w:val="22"/>
                <w:szCs w:val="22"/>
              </w:rPr>
            </w:pPr>
            <w:r w:rsidRPr="00D715D6">
              <w:rPr>
                <w:sz w:val="22"/>
                <w:szCs w:val="22"/>
              </w:rPr>
              <w:t xml:space="preserve">2014- Autorisation FDA. </w:t>
            </w:r>
          </w:p>
          <w:p w14:paraId="356406B8" w14:textId="77777777" w:rsidR="00416187" w:rsidRPr="00D715D6" w:rsidRDefault="00416187" w:rsidP="00BE0A70">
            <w:pPr>
              <w:spacing w:line="240" w:lineRule="auto"/>
              <w:jc w:val="left"/>
              <w:rPr>
                <w:sz w:val="22"/>
                <w:szCs w:val="22"/>
              </w:rPr>
            </w:pPr>
            <w:r w:rsidRPr="00D715D6">
              <w:rPr>
                <w:sz w:val="22"/>
                <w:szCs w:val="22"/>
              </w:rPr>
              <w:t>Création d’une filiale à Boston (USA) et représentation commerciale.</w:t>
            </w:r>
          </w:p>
          <w:p w14:paraId="15781792" w14:textId="7C731642" w:rsidR="00416187" w:rsidRPr="00D715D6" w:rsidRDefault="00416187" w:rsidP="00BE0A70">
            <w:pPr>
              <w:spacing w:line="240" w:lineRule="auto"/>
              <w:jc w:val="left"/>
              <w:rPr>
                <w:sz w:val="22"/>
                <w:szCs w:val="22"/>
              </w:rPr>
            </w:pPr>
            <w:r w:rsidRPr="00D715D6">
              <w:rPr>
                <w:sz w:val="22"/>
                <w:szCs w:val="22"/>
              </w:rPr>
              <w:t>2015- Autorisation HSA et THSA. Partenariat avec GIGATT, distributeur – Marché asiatique.</w:t>
            </w:r>
          </w:p>
          <w:p w14:paraId="0A6DDAD3" w14:textId="2A800586" w:rsidR="00416187" w:rsidRPr="00D715D6" w:rsidRDefault="00416187" w:rsidP="00BE0A70">
            <w:pPr>
              <w:spacing w:line="240" w:lineRule="auto"/>
              <w:jc w:val="left"/>
              <w:rPr>
                <w:sz w:val="22"/>
                <w:szCs w:val="22"/>
              </w:rPr>
            </w:pPr>
            <w:r w:rsidRPr="00D715D6">
              <w:rPr>
                <w:sz w:val="22"/>
                <w:szCs w:val="22"/>
              </w:rPr>
              <w:t>2017- Développement sur le marché américain</w:t>
            </w:r>
          </w:p>
        </w:tc>
        <w:tc>
          <w:tcPr>
            <w:tcW w:w="3608" w:type="dxa"/>
          </w:tcPr>
          <w:p w14:paraId="76C946EF" w14:textId="77777777" w:rsidR="00416187" w:rsidRPr="00D715D6" w:rsidRDefault="00416187" w:rsidP="00BE0A70">
            <w:pPr>
              <w:spacing w:line="240" w:lineRule="auto"/>
              <w:rPr>
                <w:sz w:val="22"/>
                <w:szCs w:val="22"/>
              </w:rPr>
            </w:pPr>
            <w:r w:rsidRPr="00D715D6">
              <w:rPr>
                <w:sz w:val="22"/>
                <w:szCs w:val="22"/>
              </w:rPr>
              <w:t>2013-2014 Phases de R&amp;D</w:t>
            </w:r>
          </w:p>
          <w:p w14:paraId="58FEE55D" w14:textId="523FFE70" w:rsidR="00416187" w:rsidRPr="00D715D6" w:rsidRDefault="00416187" w:rsidP="00BE0A70">
            <w:pPr>
              <w:spacing w:line="240" w:lineRule="auto"/>
              <w:rPr>
                <w:sz w:val="22"/>
                <w:szCs w:val="22"/>
              </w:rPr>
            </w:pPr>
            <w:r w:rsidRPr="00D715D6">
              <w:rPr>
                <w:sz w:val="22"/>
                <w:szCs w:val="22"/>
              </w:rPr>
              <w:t>2014-2015 Phase de conception et pré-industrialisation du produit.</w:t>
            </w:r>
          </w:p>
          <w:p w14:paraId="11E1D1AB" w14:textId="322179A5" w:rsidR="00340FEB" w:rsidRPr="00D715D6" w:rsidRDefault="00340FEB" w:rsidP="00BE0A70">
            <w:pPr>
              <w:spacing w:line="240" w:lineRule="auto"/>
              <w:jc w:val="left"/>
              <w:rPr>
                <w:sz w:val="22"/>
                <w:szCs w:val="22"/>
              </w:rPr>
            </w:pPr>
            <w:r w:rsidRPr="00D715D6">
              <w:rPr>
                <w:sz w:val="22"/>
                <w:szCs w:val="22"/>
              </w:rPr>
              <w:t>2016-20171</w:t>
            </w:r>
            <w:r w:rsidRPr="00D715D6">
              <w:rPr>
                <w:sz w:val="22"/>
                <w:szCs w:val="22"/>
                <w:vertAlign w:val="superscript"/>
              </w:rPr>
              <w:t>er</w:t>
            </w:r>
            <w:r w:rsidRPr="00D715D6">
              <w:rPr>
                <w:sz w:val="22"/>
                <w:szCs w:val="22"/>
              </w:rPr>
              <w:t xml:space="preserve"> Phase de commercialisation auprès des secteurs de la distribution textile, de l’industrie automobile et des grandes marques de luxe.</w:t>
            </w:r>
          </w:p>
          <w:p w14:paraId="33708E3F" w14:textId="04868312" w:rsidR="00416187" w:rsidRPr="00D715D6" w:rsidRDefault="00340FEB" w:rsidP="00BE0A70">
            <w:pPr>
              <w:spacing w:line="240" w:lineRule="auto"/>
              <w:jc w:val="left"/>
              <w:rPr>
                <w:sz w:val="22"/>
                <w:szCs w:val="22"/>
              </w:rPr>
            </w:pPr>
            <w:r w:rsidRPr="00D715D6">
              <w:rPr>
                <w:sz w:val="22"/>
                <w:szCs w:val="22"/>
              </w:rPr>
              <w:t>2018 Seconde phase d'industrialisation à plus grand volume, recherche de clients internationaux.</w:t>
            </w:r>
          </w:p>
        </w:tc>
      </w:tr>
      <w:tr w:rsidR="00CA3AE1" w:rsidRPr="00D715D6" w14:paraId="3EA074BA" w14:textId="77777777" w:rsidTr="00BE0A70">
        <w:tc>
          <w:tcPr>
            <w:tcW w:w="1838" w:type="dxa"/>
          </w:tcPr>
          <w:p w14:paraId="399D647E" w14:textId="6650B56B" w:rsidR="00CA3AE1" w:rsidRPr="00D715D6" w:rsidRDefault="00416187" w:rsidP="00BE0A70">
            <w:pPr>
              <w:spacing w:line="240" w:lineRule="auto"/>
              <w:rPr>
                <w:sz w:val="22"/>
                <w:szCs w:val="22"/>
              </w:rPr>
            </w:pPr>
            <w:r w:rsidRPr="00D715D6">
              <w:rPr>
                <w:sz w:val="22"/>
                <w:szCs w:val="22"/>
              </w:rPr>
              <w:t>Financement</w:t>
            </w:r>
          </w:p>
        </w:tc>
        <w:tc>
          <w:tcPr>
            <w:tcW w:w="3608" w:type="dxa"/>
          </w:tcPr>
          <w:p w14:paraId="74BD493E" w14:textId="47869639" w:rsidR="00416187" w:rsidRPr="00D715D6" w:rsidRDefault="00416187" w:rsidP="00BE0A70">
            <w:pPr>
              <w:pStyle w:val="Sansinterligne"/>
              <w:rPr>
                <w:sz w:val="22"/>
              </w:rPr>
            </w:pPr>
            <w:r w:rsidRPr="00D715D6">
              <w:rPr>
                <w:sz w:val="22"/>
              </w:rPr>
              <w:t>2009</w:t>
            </w:r>
            <w:r w:rsidR="00BE0A70" w:rsidRPr="00D715D6">
              <w:rPr>
                <w:sz w:val="22"/>
              </w:rPr>
              <w:t xml:space="preserve"> -</w:t>
            </w:r>
            <w:r w:rsidRPr="00D715D6">
              <w:rPr>
                <w:sz w:val="22"/>
              </w:rPr>
              <w:t xml:space="preserve"> Lauréate du concours « création d’entreprise </w:t>
            </w:r>
            <w:r w:rsidR="00BE0A70" w:rsidRPr="00D715D6">
              <w:rPr>
                <w:sz w:val="22"/>
              </w:rPr>
              <w:t>», s</w:t>
            </w:r>
            <w:r w:rsidRPr="00D715D6">
              <w:rPr>
                <w:sz w:val="22"/>
              </w:rPr>
              <w:t>ubvention de 450 000€.</w:t>
            </w:r>
          </w:p>
          <w:p w14:paraId="4817A4DA" w14:textId="113DF5E1" w:rsidR="00BE0A70" w:rsidRPr="00D715D6" w:rsidRDefault="00BE0A70" w:rsidP="00BE0A70">
            <w:pPr>
              <w:pStyle w:val="Sansinterligne"/>
              <w:rPr>
                <w:sz w:val="22"/>
              </w:rPr>
            </w:pPr>
            <w:r w:rsidRPr="00D715D6">
              <w:rPr>
                <w:sz w:val="22"/>
              </w:rPr>
              <w:t>Recherche de VC infructueuse.</w:t>
            </w:r>
          </w:p>
          <w:p w14:paraId="5DD6BA19" w14:textId="77777777" w:rsidR="0084086F" w:rsidRDefault="0084086F" w:rsidP="00BE0A70">
            <w:pPr>
              <w:pStyle w:val="Sansinterligne"/>
              <w:rPr>
                <w:sz w:val="22"/>
              </w:rPr>
            </w:pPr>
          </w:p>
          <w:p w14:paraId="610CEE1C" w14:textId="51CDC3A0" w:rsidR="00BE0A70" w:rsidRPr="00D715D6" w:rsidRDefault="00BE0A70" w:rsidP="00BE0A70">
            <w:pPr>
              <w:pStyle w:val="Sansinterligne"/>
              <w:rPr>
                <w:sz w:val="22"/>
              </w:rPr>
            </w:pPr>
            <w:r w:rsidRPr="00D715D6">
              <w:rPr>
                <w:sz w:val="22"/>
              </w:rPr>
              <w:t>Présentation devant les BA.</w:t>
            </w:r>
          </w:p>
          <w:p w14:paraId="2CFFF500" w14:textId="0AE2C26C" w:rsidR="00BE0A70" w:rsidRPr="00D715D6" w:rsidRDefault="006B2E31" w:rsidP="00BE0A70">
            <w:pPr>
              <w:pStyle w:val="Sansinterligne"/>
              <w:rPr>
                <w:sz w:val="22"/>
              </w:rPr>
            </w:pPr>
            <w:r w:rsidRPr="00D715D6">
              <w:rPr>
                <w:sz w:val="22"/>
              </w:rPr>
              <w:lastRenderedPageBreak/>
              <w:t>Mai</w:t>
            </w:r>
            <w:r w:rsidR="00BE0A70" w:rsidRPr="00D715D6">
              <w:rPr>
                <w:sz w:val="22"/>
              </w:rPr>
              <w:t xml:space="preserve"> 2010 - 1</w:t>
            </w:r>
            <w:r w:rsidR="00BE0A70" w:rsidRPr="00D715D6">
              <w:rPr>
                <w:sz w:val="22"/>
                <w:vertAlign w:val="superscript"/>
              </w:rPr>
              <w:t>ére</w:t>
            </w:r>
            <w:r w:rsidR="0084086F">
              <w:rPr>
                <w:sz w:val="22"/>
                <w:vertAlign w:val="superscript"/>
              </w:rPr>
              <w:t xml:space="preserve"> </w:t>
            </w:r>
            <w:r w:rsidR="00BE0A70" w:rsidRPr="00D715D6">
              <w:rPr>
                <w:sz w:val="22"/>
              </w:rPr>
              <w:t xml:space="preserve">Levée de fonds : 750 000€ CEA investissement + Viaduc participation + Réseaux </w:t>
            </w:r>
            <w:r w:rsidRPr="00D715D6">
              <w:rPr>
                <w:sz w:val="22"/>
              </w:rPr>
              <w:t xml:space="preserve">BA </w:t>
            </w:r>
            <w:r w:rsidR="00BE0A70" w:rsidRPr="00D715D6">
              <w:rPr>
                <w:sz w:val="22"/>
              </w:rPr>
              <w:t>Savoie et Grenoble</w:t>
            </w:r>
            <w:r w:rsidR="0084086F">
              <w:rPr>
                <w:sz w:val="22"/>
              </w:rPr>
              <w:t>.</w:t>
            </w:r>
          </w:p>
          <w:p w14:paraId="4D0EF4AF" w14:textId="77777777" w:rsidR="0084086F" w:rsidRDefault="0084086F" w:rsidP="00BE0A70">
            <w:pPr>
              <w:pStyle w:val="Sansinterligne"/>
              <w:rPr>
                <w:sz w:val="22"/>
              </w:rPr>
            </w:pPr>
          </w:p>
          <w:p w14:paraId="41879E9B" w14:textId="299826A3" w:rsidR="006B2E31" w:rsidRPr="00D715D6" w:rsidRDefault="0084086F" w:rsidP="00BE0A70">
            <w:pPr>
              <w:pStyle w:val="Sansinterligne"/>
              <w:rPr>
                <w:sz w:val="22"/>
              </w:rPr>
            </w:pPr>
            <w:r w:rsidRPr="00D715D6">
              <w:rPr>
                <w:sz w:val="22"/>
              </w:rPr>
              <w:t>Participation</w:t>
            </w:r>
            <w:r w:rsidR="006B2E31" w:rsidRPr="00D715D6">
              <w:rPr>
                <w:sz w:val="22"/>
              </w:rPr>
              <w:t xml:space="preserve"> d’iSource Gestion qui investit pari passu à côté des BA.</w:t>
            </w:r>
          </w:p>
          <w:p w14:paraId="42A48919" w14:textId="1A71DF7E" w:rsidR="00BE0A70" w:rsidRPr="00D715D6" w:rsidRDefault="00BE0A70" w:rsidP="00BE0A70">
            <w:pPr>
              <w:pStyle w:val="Sansinterligne"/>
              <w:rPr>
                <w:sz w:val="22"/>
              </w:rPr>
            </w:pPr>
            <w:r w:rsidRPr="00D715D6">
              <w:rPr>
                <w:sz w:val="22"/>
              </w:rPr>
              <w:t xml:space="preserve">Sept 2013 </w:t>
            </w:r>
            <w:r w:rsidR="006B2E31" w:rsidRPr="00D715D6">
              <w:rPr>
                <w:sz w:val="22"/>
              </w:rPr>
              <w:t>-</w:t>
            </w:r>
            <w:r w:rsidRPr="00D715D6">
              <w:rPr>
                <w:sz w:val="22"/>
              </w:rPr>
              <w:t xml:space="preserve"> 2</w:t>
            </w:r>
            <w:r w:rsidRPr="00D715D6">
              <w:rPr>
                <w:sz w:val="22"/>
                <w:vertAlign w:val="superscript"/>
              </w:rPr>
              <w:t xml:space="preserve">éme </w:t>
            </w:r>
            <w:r w:rsidRPr="00D715D6">
              <w:rPr>
                <w:sz w:val="22"/>
              </w:rPr>
              <w:t xml:space="preserve">Levée de fonds : 2 M€ </w:t>
            </w:r>
            <w:r w:rsidR="0084086F">
              <w:rPr>
                <w:sz w:val="22"/>
              </w:rPr>
              <w:t>iS</w:t>
            </w:r>
            <w:r w:rsidRPr="00D715D6">
              <w:rPr>
                <w:sz w:val="22"/>
              </w:rPr>
              <w:t xml:space="preserve">ource + Viaduc participation + </w:t>
            </w:r>
          </w:p>
          <w:p w14:paraId="3D2C6EDB" w14:textId="4B36999D" w:rsidR="00BE0A70" w:rsidRPr="00D715D6" w:rsidRDefault="00BE0A70" w:rsidP="00BE0A70">
            <w:pPr>
              <w:pStyle w:val="Sansinterligne"/>
              <w:rPr>
                <w:sz w:val="22"/>
              </w:rPr>
            </w:pPr>
            <w:r w:rsidRPr="00D715D6">
              <w:rPr>
                <w:sz w:val="22"/>
              </w:rPr>
              <w:t xml:space="preserve">Réseaux </w:t>
            </w:r>
            <w:r w:rsidR="006B2E31" w:rsidRPr="00D715D6">
              <w:rPr>
                <w:sz w:val="22"/>
              </w:rPr>
              <w:t xml:space="preserve">BA </w:t>
            </w:r>
            <w:r w:rsidRPr="00D715D6">
              <w:rPr>
                <w:sz w:val="22"/>
              </w:rPr>
              <w:t>Savoie et Grenoble</w:t>
            </w:r>
            <w:r w:rsidR="006B2E31" w:rsidRPr="00D715D6">
              <w:rPr>
                <w:sz w:val="22"/>
              </w:rPr>
              <w:t>.</w:t>
            </w:r>
          </w:p>
          <w:p w14:paraId="71FD9DB5" w14:textId="77777777" w:rsidR="0084086F" w:rsidRDefault="0084086F" w:rsidP="006B2E31">
            <w:pPr>
              <w:pStyle w:val="Sansinterligne"/>
              <w:rPr>
                <w:bCs/>
                <w:sz w:val="22"/>
              </w:rPr>
            </w:pPr>
          </w:p>
          <w:p w14:paraId="2CA2D6D2" w14:textId="3849603C" w:rsidR="006B2E31" w:rsidRPr="00D715D6" w:rsidRDefault="006B2E31" w:rsidP="006B2E31">
            <w:pPr>
              <w:pStyle w:val="Sansinterligne"/>
              <w:rPr>
                <w:bCs/>
                <w:sz w:val="22"/>
              </w:rPr>
            </w:pPr>
            <w:r w:rsidRPr="00D715D6">
              <w:rPr>
                <w:bCs/>
                <w:sz w:val="22"/>
              </w:rPr>
              <w:t>Juil. 2015 - 3</w:t>
            </w:r>
            <w:r w:rsidRPr="00D715D6">
              <w:rPr>
                <w:bCs/>
                <w:sz w:val="22"/>
                <w:vertAlign w:val="superscript"/>
              </w:rPr>
              <w:t xml:space="preserve">éme </w:t>
            </w:r>
            <w:r w:rsidRPr="00D715D6">
              <w:rPr>
                <w:bCs/>
                <w:sz w:val="22"/>
              </w:rPr>
              <w:t>Levée de fonds : 463K€</w:t>
            </w:r>
            <w:r w:rsidR="0084086F">
              <w:rPr>
                <w:bCs/>
                <w:sz w:val="22"/>
              </w:rPr>
              <w:t xml:space="preserve"> </w:t>
            </w:r>
            <w:r w:rsidRPr="00D715D6">
              <w:rPr>
                <w:bCs/>
                <w:sz w:val="22"/>
              </w:rPr>
              <w:t>BAs Savoie + Grenoble.</w:t>
            </w:r>
          </w:p>
          <w:p w14:paraId="4B0E25AF" w14:textId="23B00449" w:rsidR="006B2E31" w:rsidRPr="00D715D6" w:rsidRDefault="006B2E31" w:rsidP="006B2E31">
            <w:pPr>
              <w:pStyle w:val="Sansinterligne"/>
              <w:rPr>
                <w:bCs/>
                <w:sz w:val="22"/>
              </w:rPr>
            </w:pPr>
            <w:r w:rsidRPr="00D715D6">
              <w:rPr>
                <w:bCs/>
                <w:sz w:val="22"/>
              </w:rPr>
              <w:t>Mai 2016 - 4</w:t>
            </w:r>
            <w:r w:rsidRPr="00D715D6">
              <w:rPr>
                <w:bCs/>
                <w:sz w:val="22"/>
                <w:vertAlign w:val="superscript"/>
              </w:rPr>
              <w:t xml:space="preserve">éme </w:t>
            </w:r>
            <w:r w:rsidRPr="00D715D6">
              <w:rPr>
                <w:bCs/>
                <w:sz w:val="22"/>
              </w:rPr>
              <w:t>Levée de fonds : 508K€</w:t>
            </w:r>
            <w:r w:rsidR="0084086F">
              <w:rPr>
                <w:bCs/>
                <w:sz w:val="22"/>
              </w:rPr>
              <w:t xml:space="preserve"> </w:t>
            </w:r>
            <w:r w:rsidR="0084086F" w:rsidRPr="00D715D6">
              <w:rPr>
                <w:bCs/>
                <w:sz w:val="22"/>
              </w:rPr>
              <w:t>BAs Savoie + Grenoble.</w:t>
            </w:r>
          </w:p>
          <w:p w14:paraId="065DFC01" w14:textId="3469F23D" w:rsidR="006B2E31" w:rsidRPr="00D715D6" w:rsidRDefault="006B2E31" w:rsidP="006B2E31">
            <w:pPr>
              <w:pStyle w:val="Sansinterligne"/>
              <w:rPr>
                <w:bCs/>
                <w:sz w:val="22"/>
              </w:rPr>
            </w:pPr>
            <w:r w:rsidRPr="00D715D6">
              <w:rPr>
                <w:bCs/>
                <w:sz w:val="22"/>
              </w:rPr>
              <w:t>Mai 2017 - 5</w:t>
            </w:r>
            <w:r w:rsidRPr="00D715D6">
              <w:rPr>
                <w:bCs/>
                <w:sz w:val="22"/>
                <w:vertAlign w:val="superscript"/>
              </w:rPr>
              <w:t xml:space="preserve">éme </w:t>
            </w:r>
            <w:r w:rsidRPr="00D715D6">
              <w:rPr>
                <w:bCs/>
                <w:sz w:val="22"/>
              </w:rPr>
              <w:t>Levée de fonds : 300K€</w:t>
            </w:r>
            <w:r w:rsidR="0084086F">
              <w:rPr>
                <w:bCs/>
                <w:sz w:val="22"/>
              </w:rPr>
              <w:t xml:space="preserve"> </w:t>
            </w:r>
            <w:r w:rsidR="0084086F" w:rsidRPr="00D715D6">
              <w:rPr>
                <w:bCs/>
                <w:sz w:val="22"/>
              </w:rPr>
              <w:t>BAs Savoie + Grenoble.</w:t>
            </w:r>
          </w:p>
          <w:p w14:paraId="500B3CE3" w14:textId="68BF11FE" w:rsidR="00416187" w:rsidRPr="00D715D6" w:rsidRDefault="00416187" w:rsidP="006B2E31">
            <w:pPr>
              <w:pStyle w:val="Sansinterligne"/>
              <w:rPr>
                <w:bCs/>
                <w:sz w:val="22"/>
              </w:rPr>
            </w:pPr>
          </w:p>
          <w:p w14:paraId="6624F948" w14:textId="1B59A6BE" w:rsidR="00673158" w:rsidRPr="00D715D6" w:rsidRDefault="00673158" w:rsidP="006B2E31">
            <w:pPr>
              <w:pStyle w:val="Sansinterligne"/>
              <w:rPr>
                <w:sz w:val="22"/>
              </w:rPr>
            </w:pPr>
            <w:r w:rsidRPr="00D715D6">
              <w:rPr>
                <w:sz w:val="22"/>
              </w:rPr>
              <w:t xml:space="preserve">Depuis 2015 - Pas de réinvestissement pour iSource Gestion </w:t>
            </w:r>
          </w:p>
        </w:tc>
        <w:tc>
          <w:tcPr>
            <w:tcW w:w="3608" w:type="dxa"/>
          </w:tcPr>
          <w:p w14:paraId="7F8800AC" w14:textId="4ABCF68E" w:rsidR="00340FEB" w:rsidRPr="00D715D6" w:rsidRDefault="00340FEB" w:rsidP="00BE0A70">
            <w:pPr>
              <w:spacing w:line="240" w:lineRule="auto"/>
              <w:jc w:val="left"/>
              <w:rPr>
                <w:sz w:val="22"/>
                <w:szCs w:val="22"/>
              </w:rPr>
            </w:pPr>
            <w:r w:rsidRPr="00D715D6">
              <w:rPr>
                <w:sz w:val="22"/>
                <w:szCs w:val="22"/>
              </w:rPr>
              <w:lastRenderedPageBreak/>
              <w:t xml:space="preserve">2013- Lauréate du concours </w:t>
            </w:r>
          </w:p>
          <w:p w14:paraId="0CCAE7D4" w14:textId="11AE3D48" w:rsidR="00CA3AE1" w:rsidRPr="00D715D6" w:rsidRDefault="00340FEB" w:rsidP="00BE0A70">
            <w:pPr>
              <w:spacing w:line="240" w:lineRule="auto"/>
              <w:jc w:val="left"/>
              <w:rPr>
                <w:sz w:val="22"/>
                <w:szCs w:val="22"/>
              </w:rPr>
            </w:pPr>
            <w:r w:rsidRPr="00D715D6">
              <w:rPr>
                <w:sz w:val="22"/>
                <w:szCs w:val="22"/>
              </w:rPr>
              <w:t>« </w:t>
            </w:r>
            <w:r w:rsidR="0084086F" w:rsidRPr="00D715D6">
              <w:rPr>
                <w:sz w:val="22"/>
                <w:szCs w:val="22"/>
              </w:rPr>
              <w:t>Créa</w:t>
            </w:r>
            <w:r w:rsidRPr="00D715D6">
              <w:rPr>
                <w:sz w:val="22"/>
                <w:szCs w:val="22"/>
              </w:rPr>
              <w:t>-</w:t>
            </w:r>
            <w:proofErr w:type="spellStart"/>
            <w:r w:rsidRPr="00D715D6">
              <w:rPr>
                <w:sz w:val="22"/>
                <w:szCs w:val="22"/>
              </w:rPr>
              <w:t>dév</w:t>
            </w:r>
            <w:proofErr w:type="spellEnd"/>
            <w:r w:rsidRPr="00D715D6">
              <w:rPr>
                <w:sz w:val="22"/>
                <w:szCs w:val="22"/>
              </w:rPr>
              <w:t> »</w:t>
            </w:r>
            <w:r w:rsidR="00BE0A70" w:rsidRPr="00D715D6">
              <w:rPr>
                <w:sz w:val="22"/>
                <w:szCs w:val="22"/>
              </w:rPr>
              <w:t>, subvention</w:t>
            </w:r>
            <w:r w:rsidRPr="00D715D6">
              <w:rPr>
                <w:sz w:val="22"/>
                <w:szCs w:val="22"/>
              </w:rPr>
              <w:t xml:space="preserve"> de 400 000€.</w:t>
            </w:r>
          </w:p>
          <w:p w14:paraId="1F7D2687" w14:textId="7F59B9A3" w:rsidR="006B2E31" w:rsidRPr="00D715D6" w:rsidRDefault="006B2E31" w:rsidP="006B2E31">
            <w:pPr>
              <w:spacing w:line="240" w:lineRule="auto"/>
              <w:jc w:val="left"/>
              <w:rPr>
                <w:sz w:val="22"/>
                <w:szCs w:val="22"/>
              </w:rPr>
            </w:pPr>
            <w:r w:rsidRPr="00D715D6">
              <w:rPr>
                <w:sz w:val="22"/>
                <w:szCs w:val="22"/>
              </w:rPr>
              <w:t xml:space="preserve">Recherche de VC : Sofimac </w:t>
            </w:r>
            <w:proofErr w:type="spellStart"/>
            <w:r w:rsidRPr="00D715D6">
              <w:rPr>
                <w:sz w:val="22"/>
                <w:szCs w:val="22"/>
              </w:rPr>
              <w:t>Partners</w:t>
            </w:r>
            <w:proofErr w:type="spellEnd"/>
            <w:r w:rsidRPr="00D715D6">
              <w:rPr>
                <w:sz w:val="22"/>
                <w:szCs w:val="22"/>
              </w:rPr>
              <w:t xml:space="preserve"> -Lyon et RAC via le fonds R2V- </w:t>
            </w:r>
            <w:r w:rsidR="0089127D" w:rsidRPr="00D715D6">
              <w:rPr>
                <w:sz w:val="22"/>
                <w:szCs w:val="22"/>
              </w:rPr>
              <w:t>Lyon.</w:t>
            </w:r>
          </w:p>
          <w:p w14:paraId="20A49066" w14:textId="754AC26F" w:rsidR="006B2E31" w:rsidRPr="00D715D6" w:rsidRDefault="006B2E31" w:rsidP="006B2E31">
            <w:pPr>
              <w:spacing w:line="240" w:lineRule="auto"/>
              <w:jc w:val="left"/>
              <w:rPr>
                <w:sz w:val="22"/>
                <w:szCs w:val="22"/>
              </w:rPr>
            </w:pPr>
            <w:r w:rsidRPr="00D715D6">
              <w:rPr>
                <w:sz w:val="22"/>
                <w:szCs w:val="22"/>
              </w:rPr>
              <w:lastRenderedPageBreak/>
              <w:t xml:space="preserve">Mars 2014 - Syndication des VC/Sofimac </w:t>
            </w:r>
            <w:proofErr w:type="spellStart"/>
            <w:r w:rsidRPr="00D715D6">
              <w:rPr>
                <w:sz w:val="22"/>
                <w:szCs w:val="22"/>
              </w:rPr>
              <w:t>Partners</w:t>
            </w:r>
            <w:proofErr w:type="spellEnd"/>
            <w:r w:rsidRPr="00D715D6">
              <w:rPr>
                <w:sz w:val="22"/>
                <w:szCs w:val="22"/>
              </w:rPr>
              <w:t>, RAC via le fonds R2</w:t>
            </w:r>
            <w:r w:rsidR="0084086F" w:rsidRPr="00D715D6">
              <w:rPr>
                <w:sz w:val="22"/>
                <w:szCs w:val="22"/>
              </w:rPr>
              <w:t>V, 2</w:t>
            </w:r>
            <w:r w:rsidRPr="00D715D6">
              <w:rPr>
                <w:sz w:val="22"/>
                <w:szCs w:val="22"/>
              </w:rPr>
              <w:t xml:space="preserve"> banques via les fonds de capital-risque. </w:t>
            </w:r>
          </w:p>
          <w:p w14:paraId="78BBD361" w14:textId="77777777" w:rsidR="0084086F" w:rsidRDefault="0084086F" w:rsidP="006B2E31">
            <w:pPr>
              <w:spacing w:line="240" w:lineRule="auto"/>
              <w:jc w:val="left"/>
              <w:rPr>
                <w:sz w:val="22"/>
                <w:szCs w:val="22"/>
              </w:rPr>
            </w:pPr>
          </w:p>
          <w:p w14:paraId="2460B066" w14:textId="6471B1B8" w:rsidR="006B2E31" w:rsidRPr="00D715D6" w:rsidRDefault="006B2E31" w:rsidP="006B2E31">
            <w:pPr>
              <w:spacing w:line="240" w:lineRule="auto"/>
              <w:jc w:val="left"/>
              <w:rPr>
                <w:sz w:val="22"/>
                <w:szCs w:val="22"/>
              </w:rPr>
            </w:pPr>
            <w:r w:rsidRPr="00D715D6">
              <w:rPr>
                <w:sz w:val="22"/>
                <w:szCs w:val="22"/>
              </w:rPr>
              <w:t>Mars 2014 - Intervention d’iSource via le fonds Angelsource</w:t>
            </w:r>
            <w:r w:rsidR="00E54FAB" w:rsidRPr="00D715D6">
              <w:rPr>
                <w:sz w:val="22"/>
                <w:szCs w:val="22"/>
              </w:rPr>
              <w:t>.</w:t>
            </w:r>
            <w:r w:rsidR="00E54FAB" w:rsidRPr="00D715D6">
              <w:rPr>
                <w:rFonts w:eastAsiaTheme="minorHAnsi"/>
                <w:sz w:val="22"/>
                <w:szCs w:val="22"/>
                <w:lang w:eastAsia="en-US"/>
              </w:rPr>
              <w:t xml:space="preserve"> </w:t>
            </w:r>
            <w:r w:rsidR="00E54FAB" w:rsidRPr="00D715D6">
              <w:rPr>
                <w:sz w:val="22"/>
                <w:szCs w:val="22"/>
              </w:rPr>
              <w:t>Mise en relation avec les BA des réseaux Grenoble &amp; Savoie</w:t>
            </w:r>
          </w:p>
          <w:p w14:paraId="123BD999" w14:textId="53461614" w:rsidR="006B2E31" w:rsidRPr="00D715D6" w:rsidRDefault="006B2E31" w:rsidP="006B2E31">
            <w:pPr>
              <w:spacing w:line="240" w:lineRule="auto"/>
              <w:jc w:val="left"/>
              <w:rPr>
                <w:sz w:val="22"/>
                <w:szCs w:val="22"/>
              </w:rPr>
            </w:pPr>
            <w:r w:rsidRPr="00D715D6">
              <w:rPr>
                <w:sz w:val="22"/>
                <w:szCs w:val="22"/>
              </w:rPr>
              <w:t>Avril 2014- Instruction du dossier par les BA.</w:t>
            </w:r>
          </w:p>
          <w:p w14:paraId="6E386AD9" w14:textId="77777777" w:rsidR="0084086F" w:rsidRDefault="0084086F" w:rsidP="006B2E31">
            <w:pPr>
              <w:spacing w:line="240" w:lineRule="auto"/>
              <w:jc w:val="left"/>
              <w:rPr>
                <w:sz w:val="22"/>
                <w:szCs w:val="22"/>
              </w:rPr>
            </w:pPr>
          </w:p>
          <w:p w14:paraId="1788B60E" w14:textId="58A933E3" w:rsidR="006B2E31" w:rsidRPr="00D715D6" w:rsidRDefault="006B2E31" w:rsidP="006B2E31">
            <w:pPr>
              <w:spacing w:line="240" w:lineRule="auto"/>
              <w:jc w:val="left"/>
              <w:rPr>
                <w:sz w:val="22"/>
                <w:szCs w:val="22"/>
              </w:rPr>
            </w:pPr>
            <w:r w:rsidRPr="00D715D6">
              <w:rPr>
                <w:sz w:val="22"/>
                <w:szCs w:val="22"/>
              </w:rPr>
              <w:t>Juillet 2014 – 1ére levée de fonds : 3 M€</w:t>
            </w:r>
          </w:p>
          <w:p w14:paraId="1BCB5D55" w14:textId="68A39DB0" w:rsidR="006B2E31" w:rsidRPr="00D715D6" w:rsidRDefault="006B2E31" w:rsidP="006B2E31">
            <w:pPr>
              <w:spacing w:line="240" w:lineRule="auto"/>
              <w:jc w:val="left"/>
              <w:rPr>
                <w:sz w:val="22"/>
                <w:szCs w:val="22"/>
              </w:rPr>
            </w:pPr>
            <w:r w:rsidRPr="00D715D6">
              <w:rPr>
                <w:sz w:val="22"/>
                <w:szCs w:val="22"/>
              </w:rPr>
              <w:t>VC : 1M€ ; VC : 1M€ ; BA : 1M€.</w:t>
            </w:r>
          </w:p>
          <w:p w14:paraId="7215974E" w14:textId="56193354" w:rsidR="006B2E31" w:rsidRPr="00D715D6" w:rsidRDefault="006B2E31" w:rsidP="006B2E31">
            <w:pPr>
              <w:spacing w:line="240" w:lineRule="auto"/>
              <w:jc w:val="left"/>
              <w:rPr>
                <w:sz w:val="22"/>
                <w:szCs w:val="22"/>
              </w:rPr>
            </w:pPr>
            <w:r w:rsidRPr="00D715D6">
              <w:rPr>
                <w:sz w:val="22"/>
                <w:szCs w:val="22"/>
              </w:rPr>
              <w:t>2014-2015 Emprunt auprès de la BPI : 2M€</w:t>
            </w:r>
          </w:p>
          <w:p w14:paraId="012391CA" w14:textId="16C95120" w:rsidR="006B2E31" w:rsidRPr="00D715D6" w:rsidRDefault="006B2E31" w:rsidP="00BE0A70">
            <w:pPr>
              <w:spacing w:line="240" w:lineRule="auto"/>
              <w:jc w:val="left"/>
              <w:rPr>
                <w:sz w:val="22"/>
                <w:szCs w:val="22"/>
              </w:rPr>
            </w:pPr>
            <w:r w:rsidRPr="00D715D6">
              <w:rPr>
                <w:sz w:val="22"/>
                <w:szCs w:val="22"/>
              </w:rPr>
              <w:t>Juillet 2017 Préparation d’une 2nde levée de fonds auprès de VC institutionnels</w:t>
            </w:r>
            <w:r w:rsidR="0089127D" w:rsidRPr="00D715D6">
              <w:rPr>
                <w:sz w:val="22"/>
                <w:szCs w:val="22"/>
              </w:rPr>
              <w:t xml:space="preserve"> </w:t>
            </w:r>
            <w:r w:rsidRPr="00D715D6">
              <w:rPr>
                <w:sz w:val="22"/>
                <w:szCs w:val="22"/>
              </w:rPr>
              <w:t>des BAs historiques et d’iSource</w:t>
            </w:r>
            <w:r w:rsidR="0089127D" w:rsidRPr="00D715D6">
              <w:rPr>
                <w:sz w:val="22"/>
                <w:szCs w:val="22"/>
              </w:rPr>
              <w:t>.</w:t>
            </w:r>
          </w:p>
          <w:p w14:paraId="7E734906" w14:textId="77777777" w:rsidR="0084086F" w:rsidRDefault="0084086F" w:rsidP="00BE0A70">
            <w:pPr>
              <w:spacing w:line="240" w:lineRule="auto"/>
              <w:jc w:val="left"/>
              <w:rPr>
                <w:sz w:val="22"/>
                <w:szCs w:val="22"/>
              </w:rPr>
            </w:pPr>
          </w:p>
          <w:p w14:paraId="337C323F" w14:textId="0567E971" w:rsidR="00340FEB" w:rsidRPr="00D715D6" w:rsidRDefault="00BE0A70" w:rsidP="00BE0A70">
            <w:pPr>
              <w:spacing w:line="240" w:lineRule="auto"/>
              <w:jc w:val="left"/>
              <w:rPr>
                <w:sz w:val="22"/>
                <w:szCs w:val="22"/>
              </w:rPr>
            </w:pPr>
            <w:r w:rsidRPr="00D715D6">
              <w:rPr>
                <w:sz w:val="22"/>
                <w:szCs w:val="22"/>
              </w:rPr>
              <w:t xml:space="preserve">Mars </w:t>
            </w:r>
            <w:r w:rsidR="00340FEB" w:rsidRPr="00D715D6">
              <w:rPr>
                <w:sz w:val="22"/>
                <w:szCs w:val="22"/>
              </w:rPr>
              <w:t>2019</w:t>
            </w:r>
            <w:r w:rsidRPr="00D715D6">
              <w:rPr>
                <w:sz w:val="22"/>
                <w:szCs w:val="22"/>
                <w:lang w:eastAsia="en-GB"/>
              </w:rPr>
              <w:t xml:space="preserve"> 2</w:t>
            </w:r>
            <w:r w:rsidRPr="00D715D6">
              <w:rPr>
                <w:sz w:val="22"/>
                <w:szCs w:val="22"/>
                <w:vertAlign w:val="superscript"/>
                <w:lang w:eastAsia="en-GB"/>
              </w:rPr>
              <w:t>nde</w:t>
            </w:r>
            <w:r w:rsidRPr="00D715D6">
              <w:rPr>
                <w:sz w:val="22"/>
                <w:szCs w:val="22"/>
                <w:lang w:eastAsia="en-GB"/>
              </w:rPr>
              <w:t xml:space="preserve"> levée de fonds : 6M€</w:t>
            </w:r>
            <w:r w:rsidRPr="00D715D6">
              <w:rPr>
                <w:sz w:val="22"/>
                <w:szCs w:val="22"/>
              </w:rPr>
              <w:t>, auprès de 2 fonds de capital-risque et des actionnaires historiques</w:t>
            </w:r>
            <w:r w:rsidR="0089127D" w:rsidRPr="00D715D6">
              <w:rPr>
                <w:sz w:val="22"/>
                <w:szCs w:val="22"/>
              </w:rPr>
              <w:t>.</w:t>
            </w:r>
          </w:p>
        </w:tc>
      </w:tr>
      <w:bookmarkEnd w:id="6"/>
    </w:tbl>
    <w:p w14:paraId="3A16C53A" w14:textId="77777777" w:rsidR="0097284B" w:rsidRDefault="0097284B" w:rsidP="0097284B"/>
    <w:p w14:paraId="2A55EEF7" w14:textId="23C7911D" w:rsidR="00A01EB1" w:rsidRPr="00DE2E2D" w:rsidRDefault="00564C35" w:rsidP="00BE0A70">
      <w:pPr>
        <w:pStyle w:val="Titre2"/>
        <w:spacing w:after="360"/>
      </w:pPr>
      <w:r>
        <w:t xml:space="preserve">3. </w:t>
      </w:r>
      <w:r w:rsidR="008D2612" w:rsidRPr="008D2612">
        <w:t>Résultats</w:t>
      </w:r>
    </w:p>
    <w:p w14:paraId="7FAD9FEE" w14:textId="007B48F5" w:rsidR="00CC479D" w:rsidRDefault="00471D21" w:rsidP="00BE0A70">
      <w:pPr>
        <w:spacing w:before="120" w:after="240"/>
        <w:contextualSpacing w:val="0"/>
      </w:pPr>
      <w:r w:rsidRPr="00471D21">
        <w:t xml:space="preserve">Si la littérature </w:t>
      </w:r>
      <w:r>
        <w:t xml:space="preserve">enseigne </w:t>
      </w:r>
      <w:r w:rsidR="003A56BA" w:rsidRPr="00471D21">
        <w:t xml:space="preserve">que dans le cadre d’un </w:t>
      </w:r>
      <w:r w:rsidR="00EC35EF" w:rsidRPr="00471D21">
        <w:t>coinvestissement</w:t>
      </w:r>
      <w:r w:rsidR="003A56BA" w:rsidRPr="00471D21">
        <w:t xml:space="preserve"> entre </w:t>
      </w:r>
      <w:r w:rsidR="00235DD4">
        <w:t>BA</w:t>
      </w:r>
      <w:r w:rsidR="003A56BA" w:rsidRPr="00471D21">
        <w:t xml:space="preserve"> et </w:t>
      </w:r>
      <w:r w:rsidR="00235DD4">
        <w:t>VC</w:t>
      </w:r>
      <w:r w:rsidR="003A56BA" w:rsidRPr="00471D21">
        <w:t xml:space="preserve">, les </w:t>
      </w:r>
      <w:r w:rsidR="00235DD4">
        <w:t>BA</w:t>
      </w:r>
      <w:r w:rsidR="003A56BA" w:rsidRPr="00471D21">
        <w:t xml:space="preserve"> peuvent limiter la distance cognitive entre entrepreneurs et </w:t>
      </w:r>
      <w:r w:rsidR="00235DD4">
        <w:t>VC</w:t>
      </w:r>
      <w:r w:rsidRPr="00471D21">
        <w:rPr>
          <w:color w:val="000000" w:themeColor="text1"/>
        </w:rPr>
        <w:t xml:space="preserve"> (Bonnet et Wirtz 2012)</w:t>
      </w:r>
      <w:r w:rsidRPr="00471D21">
        <w:t xml:space="preserve">, notre premier cas nous fait observer </w:t>
      </w:r>
      <w:r w:rsidR="003A56BA" w:rsidRPr="00471D21">
        <w:t xml:space="preserve">un </w:t>
      </w:r>
      <w:r w:rsidR="00C168E6">
        <w:t>autre élément</w:t>
      </w:r>
      <w:r w:rsidR="003A56BA" w:rsidRPr="00471D21">
        <w:t xml:space="preserve">. Dans </w:t>
      </w:r>
      <w:r w:rsidR="00994C67">
        <w:t>le cadre de la socié</w:t>
      </w:r>
      <w:r w:rsidR="00012F2C">
        <w:t>té P.,</w:t>
      </w:r>
      <w:r w:rsidR="003A56BA" w:rsidRPr="00471D21">
        <w:t xml:space="preserve"> c’est iSource </w:t>
      </w:r>
      <w:r w:rsidR="00012F2C">
        <w:t xml:space="preserve">Gestion, </w:t>
      </w:r>
      <w:r w:rsidR="003A56BA" w:rsidRPr="00471D21">
        <w:t xml:space="preserve">qui joue le rôle de coordination cognitive, l’entrepreneur étant plus proche de la rationalité des </w:t>
      </w:r>
      <w:r w:rsidR="00235DD4">
        <w:t>VC</w:t>
      </w:r>
      <w:r w:rsidR="003A56BA" w:rsidRPr="00471D21">
        <w:t>.</w:t>
      </w:r>
      <w:r w:rsidRPr="00471D21">
        <w:t xml:space="preserve"> </w:t>
      </w:r>
      <w:r>
        <w:t xml:space="preserve">Les </w:t>
      </w:r>
      <w:r w:rsidR="00235DD4">
        <w:t>BA</w:t>
      </w:r>
      <w:r>
        <w:t xml:space="preserve"> apportent bien des ressources cognitives à la start-up mais sa mise en relation, l’instauration d’une confiance et la mise en place de structures permettant par la suite d’assurer les transferts de connaissances et de compétences seront init</w:t>
      </w:r>
      <w:r w:rsidR="00012F2C">
        <w:t>i</w:t>
      </w:r>
      <w:r>
        <w:t>ées et facilitées par iSource Gestion.</w:t>
      </w:r>
      <w:r w:rsidR="001A7DF9">
        <w:t xml:space="preserve"> Dans le second cas, nous observons l’inverse </w:t>
      </w:r>
      <w:r w:rsidR="009B0A29">
        <w:t>: ce</w:t>
      </w:r>
      <w:r w:rsidR="001A7DF9" w:rsidRPr="00471D21">
        <w:rPr>
          <w:color w:val="000000" w:themeColor="text1"/>
        </w:rPr>
        <w:t xml:space="preserve"> sont bien les </w:t>
      </w:r>
      <w:r w:rsidR="00235DD4">
        <w:rPr>
          <w:color w:val="000000" w:themeColor="text1"/>
        </w:rPr>
        <w:t>BA</w:t>
      </w:r>
      <w:r w:rsidR="001A7DF9" w:rsidRPr="00471D21">
        <w:rPr>
          <w:color w:val="000000" w:themeColor="text1"/>
        </w:rPr>
        <w:t xml:space="preserve"> qui tentent de gérer les conflits cognitifs. Ils n’arriveront cependant pas à convaincre les fondateurs à entreprendre le nécessaire pour assurer une forte croissance à la start-up. </w:t>
      </w:r>
      <w:r w:rsidR="001A7DF9">
        <w:t xml:space="preserve">iSource Gestion, </w:t>
      </w:r>
      <w:r w:rsidR="00F80D7B">
        <w:t xml:space="preserve">trop </w:t>
      </w:r>
      <w:r w:rsidR="001A7DF9">
        <w:t xml:space="preserve">éloigné </w:t>
      </w:r>
      <w:r w:rsidR="00F80D7B">
        <w:t xml:space="preserve">de la mentalité </w:t>
      </w:r>
      <w:r w:rsidR="001A7DF9">
        <w:t>du dirigeant, ne s’implique pas et ne prend aucune initiative de coordination.</w:t>
      </w:r>
      <w:r w:rsidR="00447D6E">
        <w:t xml:space="preserve"> </w:t>
      </w:r>
      <w:r w:rsidR="001A7DF9">
        <w:t xml:space="preserve">Se pose dès lors la question de savoir quelles </w:t>
      </w:r>
      <w:r w:rsidR="002312D8">
        <w:t xml:space="preserve">qualités </w:t>
      </w:r>
      <w:r w:rsidR="001A7DF9">
        <w:t xml:space="preserve">un acteur doit réunir pour pouvoir jouer le rôle de la coordination cognitive. </w:t>
      </w:r>
      <w:r w:rsidR="00447D6E">
        <w:t xml:space="preserve">C’est ce que nous allons investiguer. </w:t>
      </w:r>
    </w:p>
    <w:p w14:paraId="447BB7BB" w14:textId="60CF7609" w:rsidR="00CB10B2" w:rsidRDefault="00D623C9" w:rsidP="00BE0A70">
      <w:pPr>
        <w:spacing w:before="120" w:after="240"/>
      </w:pPr>
      <w:r w:rsidRPr="00EC55E0">
        <w:rPr>
          <w:rStyle w:val="Titre3Car"/>
        </w:rPr>
        <w:lastRenderedPageBreak/>
        <w:t>Cas 1</w:t>
      </w:r>
      <w:r>
        <w:t xml:space="preserve"> : La </w:t>
      </w:r>
      <w:r w:rsidR="00994C67">
        <w:t>socié</w:t>
      </w:r>
      <w:r>
        <w:t>té P. réussi</w:t>
      </w:r>
      <w:r w:rsidR="00F80D7B">
        <w:t>t</w:t>
      </w:r>
      <w:r>
        <w:t xml:space="preserve"> rapidement à </w:t>
      </w:r>
      <w:r w:rsidR="00E73367">
        <w:t>attirer</w:t>
      </w:r>
      <w:r>
        <w:t xml:space="preserve"> des </w:t>
      </w:r>
      <w:r w:rsidR="00235DD4">
        <w:t>VC</w:t>
      </w:r>
      <w:r>
        <w:t xml:space="preserve">. La réticence de son fondateur vis-à-vis des </w:t>
      </w:r>
      <w:r w:rsidR="00235DD4">
        <w:t>BA</w:t>
      </w:r>
      <w:r>
        <w:t xml:space="preserve"> ne l’amène pas à les contacter</w:t>
      </w:r>
      <w:r w:rsidR="00E73367">
        <w:t xml:space="preserve"> en premier</w:t>
      </w:r>
      <w:r>
        <w:t>.</w:t>
      </w:r>
      <w:r w:rsidR="004A1ED5">
        <w:t xml:space="preserve"> </w:t>
      </w:r>
      <w:r w:rsidR="004A1ED5" w:rsidRPr="00447D6E">
        <w:t>iSource</w:t>
      </w:r>
      <w:r w:rsidRPr="00447D6E">
        <w:t xml:space="preserve"> Gestion</w:t>
      </w:r>
      <w:r w:rsidR="00E73367">
        <w:t xml:space="preserve"> – ayant été mis en relation avec l’entrepreneur par les </w:t>
      </w:r>
      <w:r w:rsidR="00235DD4">
        <w:t>VC</w:t>
      </w:r>
      <w:r w:rsidR="00E73367">
        <w:t xml:space="preserve"> -,</w:t>
      </w:r>
      <w:r w:rsidR="004A1ED5">
        <w:t xml:space="preserve"> établi</w:t>
      </w:r>
      <w:r w:rsidR="0044035C">
        <w:t>t</w:t>
      </w:r>
      <w:r w:rsidR="004A1ED5">
        <w:t xml:space="preserve"> le contact avec </w:t>
      </w:r>
      <w:r w:rsidR="0044035C">
        <w:t xml:space="preserve">les </w:t>
      </w:r>
      <w:r w:rsidR="00235DD4">
        <w:t>BA</w:t>
      </w:r>
      <w:r w:rsidR="004A1ED5">
        <w:t xml:space="preserve"> et </w:t>
      </w:r>
      <w:r w:rsidR="004A1ED5" w:rsidRPr="00447D6E">
        <w:t>arrive à convaincre</w:t>
      </w:r>
      <w:r w:rsidR="004A1ED5">
        <w:t xml:space="preserve"> le dirigeant de la richesse cognitive q</w:t>
      </w:r>
      <w:r w:rsidR="00F265D4">
        <w:t>ue</w:t>
      </w:r>
      <w:r w:rsidR="005A53BF">
        <w:t xml:space="preserve"> </w:t>
      </w:r>
      <w:r w:rsidR="0044035C">
        <w:t>ces derniers</w:t>
      </w:r>
      <w:r w:rsidR="004A1ED5">
        <w:t xml:space="preserve"> peuvent lui apporter. </w:t>
      </w:r>
      <w:r w:rsidR="00447D6E">
        <w:t xml:space="preserve">iSource Gestion dispose d’une proximité cognitive avec </w:t>
      </w:r>
      <w:r w:rsidR="00994C67">
        <w:t>le PDG de la socié</w:t>
      </w:r>
      <w:r w:rsidR="0044035C">
        <w:t>té P.,</w:t>
      </w:r>
      <w:r w:rsidR="005A53BF">
        <w:t xml:space="preserve"> </w:t>
      </w:r>
      <w:r w:rsidR="00447D6E">
        <w:t xml:space="preserve">à la fois </w:t>
      </w:r>
      <w:r w:rsidR="0044035C">
        <w:t>en termes de</w:t>
      </w:r>
      <w:r w:rsidR="005A53BF">
        <w:t xml:space="preserve"> </w:t>
      </w:r>
      <w:r w:rsidR="00447D6E">
        <w:t>domaine d’expertise et de rationalité déployée. Il est prêt à investir du temps et de l’attention</w:t>
      </w:r>
      <w:r w:rsidR="0044035C">
        <w:t>,</w:t>
      </w:r>
      <w:r w:rsidR="00447D6E">
        <w:t xml:space="preserve"> </w:t>
      </w:r>
      <w:r w:rsidR="0044035C">
        <w:t xml:space="preserve">afin de </w:t>
      </w:r>
      <w:r w:rsidR="00447D6E">
        <w:t>connecter les acteurs par ailleurs trop distants</w:t>
      </w:r>
      <w:r w:rsidR="00447FCB">
        <w:rPr>
          <w:rStyle w:val="Marquedecommentaire"/>
        </w:rPr>
        <w:t>.</w:t>
      </w:r>
      <w:r w:rsidR="00447D6E">
        <w:t xml:space="preserve"> </w:t>
      </w:r>
      <w:r w:rsidR="004A1ED5">
        <w:t xml:space="preserve">Alors qu’il était initialement méfiant vis-à-vis des </w:t>
      </w:r>
      <w:r w:rsidR="00235DD4">
        <w:t>BA</w:t>
      </w:r>
      <w:r w:rsidR="004A1ED5">
        <w:t xml:space="preserve">, le PDG/Co-fondateur de la start-up </w:t>
      </w:r>
      <w:r>
        <w:t xml:space="preserve">se laisse convaincre du potentiel à travailler avec les </w:t>
      </w:r>
      <w:r w:rsidR="00235DD4">
        <w:t>BA</w:t>
      </w:r>
      <w:r>
        <w:t xml:space="preserve">. Il </w:t>
      </w:r>
      <w:r w:rsidR="00447D6E">
        <w:t>indique</w:t>
      </w:r>
      <w:r w:rsidR="004A1ED5">
        <w:t xml:space="preserve"> : </w:t>
      </w:r>
      <w:r w:rsidR="00CB10B2" w:rsidRPr="00284A2C">
        <w:t>« </w:t>
      </w:r>
      <w:r w:rsidR="00CB10B2" w:rsidRPr="007556AA">
        <w:rPr>
          <w:i/>
        </w:rPr>
        <w:t>Je me suis retrouvé dans un monde d’entrepreneurs qui comprenaient très bien ce qu’on voulait faire, peut-être même mieux que nous et qui nous ont à la fois challengés, conseillés et ça a été un plaisir quoi ! On a fait trois</w:t>
      </w:r>
      <w:r w:rsidR="00673DC2">
        <w:rPr>
          <w:i/>
        </w:rPr>
        <w:t>/</w:t>
      </w:r>
      <w:r w:rsidR="00CB10B2" w:rsidRPr="007556AA">
        <w:rPr>
          <w:i/>
        </w:rPr>
        <w:t>quatre meeting et on a construit une confiance</w:t>
      </w:r>
      <w:r w:rsidR="00CB10B2" w:rsidRPr="00284A2C">
        <w:t> »</w:t>
      </w:r>
      <w:r w:rsidR="00447D6E">
        <w:t>.</w:t>
      </w:r>
    </w:p>
    <w:p w14:paraId="59444724" w14:textId="7962205B" w:rsidR="00207CA3" w:rsidRDefault="00D623C9" w:rsidP="00BE0A70">
      <w:pPr>
        <w:spacing w:before="120" w:after="240"/>
      </w:pPr>
      <w:r>
        <w:t xml:space="preserve">L’aide de coordination apportée par iSource Gestion va cependant plus loin que d’initier la première prise de contact avec les </w:t>
      </w:r>
      <w:r w:rsidR="00235DD4">
        <w:t>BA</w:t>
      </w:r>
      <w:r w:rsidR="00447D6E">
        <w:t>. Il instaure non seulement une situation de confiance, mais</w:t>
      </w:r>
      <w:r w:rsidR="005A53BF">
        <w:t xml:space="preserve"> </w:t>
      </w:r>
      <w:r w:rsidR="00673DC2">
        <w:t xml:space="preserve">suggère aussi aux </w:t>
      </w:r>
      <w:r w:rsidR="00235DD4">
        <w:t>BA</w:t>
      </w:r>
      <w:r w:rsidR="00673DC2">
        <w:t xml:space="preserve"> de se structurer </w:t>
      </w:r>
      <w:r w:rsidR="0086187E">
        <w:t xml:space="preserve">socialement </w:t>
      </w:r>
      <w:r w:rsidR="00673DC2">
        <w:t xml:space="preserve">afin de faciliter </w:t>
      </w:r>
      <w:r w:rsidR="00447D6E">
        <w:t>les échanges cognitifs entre les acteurs. Ainsi,</w:t>
      </w:r>
      <w:r w:rsidR="005A53BF">
        <w:t xml:space="preserve"> </w:t>
      </w:r>
      <w:r w:rsidR="00AD7B82">
        <w:t>iSource Gestion</w:t>
      </w:r>
      <w:r w:rsidR="00673DC2">
        <w:t xml:space="preserve">, de par son expertise et sa connaissance du process des </w:t>
      </w:r>
      <w:r w:rsidR="00235DD4">
        <w:t>VC</w:t>
      </w:r>
      <w:r w:rsidR="00EC55E0">
        <w:t xml:space="preserve"> </w:t>
      </w:r>
      <w:r w:rsidR="00AD7B82">
        <w:t xml:space="preserve">va aider les </w:t>
      </w:r>
      <w:r w:rsidR="00235DD4">
        <w:t>BA</w:t>
      </w:r>
      <w:r w:rsidR="00AD7B82">
        <w:t xml:space="preserve"> à s’organiser afin </w:t>
      </w:r>
      <w:r w:rsidR="00207CA3">
        <w:t>de préserver leurs intérêts. Ils vont établir</w:t>
      </w:r>
      <w:r w:rsidR="00207CA3" w:rsidRPr="007556AA">
        <w:t xml:space="preserve"> un pacte d’actionnaires similaire à celui des </w:t>
      </w:r>
      <w:r w:rsidR="00235DD4">
        <w:t>VC</w:t>
      </w:r>
      <w:r w:rsidR="00207CA3" w:rsidRPr="007556AA">
        <w:t xml:space="preserve"> et </w:t>
      </w:r>
      <w:r w:rsidR="00207CA3">
        <w:t xml:space="preserve">obtenir </w:t>
      </w:r>
      <w:r w:rsidR="00207CA3" w:rsidRPr="007556AA">
        <w:t>un siège au conseil d’administration</w:t>
      </w:r>
      <w:r w:rsidR="00980157">
        <w:t xml:space="preserve"> (CA)</w:t>
      </w:r>
      <w:r w:rsidR="00207CA3" w:rsidRPr="007556AA">
        <w:t xml:space="preserve">. </w:t>
      </w:r>
      <w:r w:rsidR="00207CA3" w:rsidRPr="00AE552D">
        <w:t>Le processus d’investissement est fortement influencé par</w:t>
      </w:r>
      <w:r w:rsidR="00207CA3">
        <w:t xml:space="preserve"> le mode de fonctionnement des </w:t>
      </w:r>
      <w:r w:rsidR="00235DD4">
        <w:t>VC</w:t>
      </w:r>
      <w:r w:rsidR="00673DC2">
        <w:t> </w:t>
      </w:r>
      <w:r w:rsidR="00383657">
        <w:t xml:space="preserve">: </w:t>
      </w:r>
      <w:r w:rsidR="00207CA3">
        <w:t>mise en place de</w:t>
      </w:r>
      <w:r w:rsidR="00207CA3" w:rsidRPr="00AE552D">
        <w:t xml:space="preserve"> mécanismes disciplinaires</w:t>
      </w:r>
      <w:r w:rsidR="00673DC2">
        <w:t>, de</w:t>
      </w:r>
      <w:r w:rsidR="00673DC2" w:rsidRPr="00673DC2">
        <w:t xml:space="preserve"> due diligence</w:t>
      </w:r>
      <w:r w:rsidR="00673DC2">
        <w:t>, rédaction d’</w:t>
      </w:r>
      <w:r w:rsidR="00673DC2" w:rsidRPr="00673DC2">
        <w:t>un pacte d’actionnaire</w:t>
      </w:r>
      <w:r w:rsidR="00207CA3" w:rsidRPr="00AE552D">
        <w:t xml:space="preserve"> </w:t>
      </w:r>
      <w:r w:rsidR="00673DC2">
        <w:t xml:space="preserve">protégeant les </w:t>
      </w:r>
      <w:r w:rsidR="00095368">
        <w:t>droits</w:t>
      </w:r>
      <w:r w:rsidR="00673DC2">
        <w:t xml:space="preserve"> des </w:t>
      </w:r>
      <w:r w:rsidR="00235DD4">
        <w:t>BA</w:t>
      </w:r>
      <w:r w:rsidR="00673DC2">
        <w:t xml:space="preserve"> à l’identique </w:t>
      </w:r>
      <w:r w:rsidR="00095368">
        <w:t>de</w:t>
      </w:r>
      <w:r w:rsidR="00673DC2">
        <w:t xml:space="preserve"> ceux des </w:t>
      </w:r>
      <w:r w:rsidR="00235DD4">
        <w:t>VC</w:t>
      </w:r>
      <w:r w:rsidR="00673DC2">
        <w:t>.</w:t>
      </w:r>
      <w:r w:rsidR="00EA10E3">
        <w:t xml:space="preserve">  </w:t>
      </w:r>
      <w:r w:rsidR="009C5567">
        <w:t xml:space="preserve"> </w:t>
      </w:r>
    </w:p>
    <w:p w14:paraId="31112B63" w14:textId="757C1EB7" w:rsidR="00447D6E" w:rsidRDefault="00447D6E" w:rsidP="00BE0A70">
      <w:pPr>
        <w:spacing w:before="120" w:after="240"/>
      </w:pPr>
      <w:r>
        <w:t xml:space="preserve">Le fait d’être représenté au CA et d’avoir un mandat social permet aux </w:t>
      </w:r>
      <w:r w:rsidR="00235DD4">
        <w:t>BA</w:t>
      </w:r>
      <w:r>
        <w:t xml:space="preserve"> d’être au meilleur niveau d’information sur le devenir du projet de la société et d’accompagner au mieux le dirigeant. Ainsi, l’aide à la mise en place de cette structuration </w:t>
      </w:r>
      <w:r w:rsidRPr="00447D6E">
        <w:t xml:space="preserve">par iSource Gestion pour les </w:t>
      </w:r>
      <w:r w:rsidR="00235DD4">
        <w:t>BA</w:t>
      </w:r>
      <w:r w:rsidRPr="00447D6E">
        <w:t xml:space="preserve"> est une condition nécessaire afin de garantir que les </w:t>
      </w:r>
      <w:r w:rsidR="00235DD4">
        <w:t>BA</w:t>
      </w:r>
      <w:r w:rsidRPr="00447D6E">
        <w:t xml:space="preserve"> puissent s’exprimer et être entendus, ce qui facilite le transfert de leurs compétences et connaissances.</w:t>
      </w:r>
      <w:r w:rsidR="005A53BF">
        <w:t xml:space="preserve"> </w:t>
      </w:r>
    </w:p>
    <w:p w14:paraId="1AD920BF" w14:textId="39E1164E" w:rsidR="00447D6E" w:rsidRPr="00A32BCE" w:rsidRDefault="00447D6E" w:rsidP="00BE0A70">
      <w:pPr>
        <w:spacing w:before="120" w:after="240"/>
      </w:pPr>
      <w:r>
        <w:t>De ce fait, t</w:t>
      </w:r>
      <w:r w:rsidRPr="00FA0584">
        <w:t>rès rapidement, le délégué du réseau</w:t>
      </w:r>
      <w:r>
        <w:t xml:space="preserve"> de </w:t>
      </w:r>
      <w:r w:rsidR="00235DD4">
        <w:t>BA</w:t>
      </w:r>
      <w:r w:rsidRPr="00FA0584">
        <w:t xml:space="preserve"> met en place une organisation interne</w:t>
      </w:r>
      <w:r w:rsidR="00EC55E0">
        <w:t> </w:t>
      </w:r>
      <w:r w:rsidRPr="00FA0584">
        <w:t xml:space="preserve">: un référent est nommé dans chaque réseau et un règlement intérieur, annexé au pacte d’actionnaires est mis en place pour régir les modes de décision et d’interaction des </w:t>
      </w:r>
      <w:r w:rsidR="00235DD4">
        <w:t>BA</w:t>
      </w:r>
      <w:r w:rsidRPr="00FA0584">
        <w:t xml:space="preserve"> qui, ainsi, ne réfèrent qu’au seul représentant des </w:t>
      </w:r>
      <w:r w:rsidR="00235DD4">
        <w:t>BA</w:t>
      </w:r>
      <w:r w:rsidRPr="00FA0584">
        <w:t xml:space="preserve"> qui siège au </w:t>
      </w:r>
      <w:r>
        <w:t>CA</w:t>
      </w:r>
      <w:r w:rsidR="00095368">
        <w:t xml:space="preserve">. Ce </w:t>
      </w:r>
      <w:r w:rsidR="00EC55E0">
        <w:t>référent</w:t>
      </w:r>
      <w:r w:rsidR="00095368">
        <w:t xml:space="preserve"> est aussi</w:t>
      </w:r>
      <w:r w:rsidR="005A53BF">
        <w:t xml:space="preserve"> </w:t>
      </w:r>
      <w:r w:rsidRPr="00FA0584">
        <w:t xml:space="preserve">le seul interlocuteur pour les </w:t>
      </w:r>
      <w:r w:rsidR="00235DD4">
        <w:t>BA</w:t>
      </w:r>
      <w:r w:rsidR="00994C67">
        <w:t xml:space="preserve"> auprès du dirigeant de la socié</w:t>
      </w:r>
      <w:r w:rsidRPr="00FA0584">
        <w:t>té P.</w:t>
      </w:r>
      <w:r w:rsidR="00095368">
        <w:t xml:space="preserve"> et des </w:t>
      </w:r>
      <w:r w:rsidR="00CC7668">
        <w:t xml:space="preserve">deux </w:t>
      </w:r>
      <w:r w:rsidR="00235DD4">
        <w:t>VC</w:t>
      </w:r>
      <w:r w:rsidRPr="00FA0584">
        <w:t xml:space="preserve">. </w:t>
      </w:r>
      <w:r w:rsidRPr="00A32BCE">
        <w:t xml:space="preserve">Il s’agit </w:t>
      </w:r>
      <w:r w:rsidR="00CC7668">
        <w:t xml:space="preserve">là </w:t>
      </w:r>
      <w:r w:rsidRPr="00A32BCE">
        <w:t xml:space="preserve">d’un élément fédérateur au sein de la triade </w:t>
      </w:r>
      <w:r w:rsidR="00235DD4">
        <w:t>VC</w:t>
      </w:r>
      <w:r w:rsidRPr="00A32BCE">
        <w:t xml:space="preserve">, </w:t>
      </w:r>
      <w:r w:rsidR="00235DD4">
        <w:t>BA</w:t>
      </w:r>
      <w:r w:rsidRPr="00A32BCE">
        <w:t xml:space="preserve"> et l’équipe dirigeante de la société : « </w:t>
      </w:r>
      <w:r w:rsidRPr="00A32BCE">
        <w:rPr>
          <w:i/>
        </w:rPr>
        <w:t xml:space="preserve">On s’est organisé dans chaque pôle – les Savoyards, les Grenoblois, les Valentinois et les Lyonnais – </w:t>
      </w:r>
      <w:r w:rsidRPr="00A32BCE">
        <w:rPr>
          <w:i/>
        </w:rPr>
        <w:lastRenderedPageBreak/>
        <w:t xml:space="preserve">on a un référent dans chaque pôle identifié. Donc, on s’est fait un règlement intérieur qui est annexé au pacte d’actionnaire et </w:t>
      </w:r>
      <w:r w:rsidR="00B83F22">
        <w:rPr>
          <w:i/>
        </w:rPr>
        <w:t>qui</w:t>
      </w:r>
      <w:r w:rsidRPr="00A32BCE">
        <w:rPr>
          <w:i/>
        </w:rPr>
        <w:t xml:space="preserve"> régit les modes de décision, la réactivité des modes de décision et </w:t>
      </w:r>
      <w:r w:rsidR="00B83F22">
        <w:rPr>
          <w:i/>
        </w:rPr>
        <w:t>cela</w:t>
      </w:r>
      <w:r w:rsidRPr="00A32BCE">
        <w:rPr>
          <w:i/>
        </w:rPr>
        <w:t xml:space="preserve"> remonte au seul représentant des BA au sein du CA de la Sté </w:t>
      </w:r>
      <w:r w:rsidR="00B83F22" w:rsidRPr="00A32BCE">
        <w:rPr>
          <w:i/>
        </w:rPr>
        <w:t>P.</w:t>
      </w:r>
      <w:r w:rsidR="00B83F22">
        <w:rPr>
          <w:i/>
        </w:rPr>
        <w:t> »</w:t>
      </w:r>
      <w:r w:rsidRPr="00A32BCE">
        <w:rPr>
          <w:i/>
        </w:rPr>
        <w:t xml:space="preserve"> </w:t>
      </w:r>
      <w:r w:rsidRPr="00A32BCE">
        <w:t>(Délégué du Réseau Grenoble Angels</w:t>
      </w:r>
      <w:r w:rsidR="00EE25E4">
        <w:t>,</w:t>
      </w:r>
      <w:r w:rsidR="003F1466">
        <w:t xml:space="preserve"> </w:t>
      </w:r>
      <w:r w:rsidR="00EE25E4">
        <w:t>2015</w:t>
      </w:r>
      <w:r w:rsidRPr="00A32BCE">
        <w:t>).</w:t>
      </w:r>
    </w:p>
    <w:p w14:paraId="0D8FB352" w14:textId="5FFF1AF6" w:rsidR="00410529" w:rsidRPr="00410529" w:rsidRDefault="00447D6E" w:rsidP="00410529">
      <w:pPr>
        <w:spacing w:before="120" w:after="240"/>
      </w:pPr>
      <w:r w:rsidRPr="00A32BCE">
        <w:t>Cette organisation permet également l’harmonisation des normes et des méthodes de travail entre les acteurs, ce qui facilitera les échanges. Dans le cadre</w:t>
      </w:r>
      <w:r>
        <w:t xml:space="preserve"> de cette structuration, c</w:t>
      </w:r>
      <w:r w:rsidR="00207CA3" w:rsidRPr="007556AA">
        <w:t xml:space="preserve">ertains </w:t>
      </w:r>
      <w:r w:rsidR="00235DD4">
        <w:t>BA</w:t>
      </w:r>
      <w:r w:rsidR="00207CA3" w:rsidRPr="007556AA">
        <w:t xml:space="preserve"> </w:t>
      </w:r>
      <w:r>
        <w:t xml:space="preserve">du réseau </w:t>
      </w:r>
      <w:r w:rsidR="00207CA3">
        <w:t xml:space="preserve">vont </w:t>
      </w:r>
      <w:r w:rsidR="00EC55E0">
        <w:t>accepter</w:t>
      </w:r>
      <w:r w:rsidR="00EC55E0" w:rsidRPr="007556AA">
        <w:t xml:space="preserve"> </w:t>
      </w:r>
      <w:r w:rsidR="00EC55E0">
        <w:t>c</w:t>
      </w:r>
      <w:r w:rsidR="00207CA3" w:rsidRPr="007556AA">
        <w:t xml:space="preserve">es méthodes proches de celles des </w:t>
      </w:r>
      <w:r w:rsidR="00235DD4">
        <w:t>VC</w:t>
      </w:r>
      <w:r w:rsidR="00207CA3">
        <w:t xml:space="preserve"> tandis que l</w:t>
      </w:r>
      <w:r w:rsidR="00207CA3" w:rsidRPr="00AE552D">
        <w:t>es</w:t>
      </w:r>
      <w:r w:rsidR="00207CA3">
        <w:t xml:space="preserve"> </w:t>
      </w:r>
      <w:r w:rsidR="00235DD4">
        <w:t>BA</w:t>
      </w:r>
      <w:r w:rsidR="00207CA3" w:rsidRPr="00AE552D">
        <w:t xml:space="preserve"> en désaccord avec ces logiques préfèrent ne pas investir malgré une promesse de forte rentabilité</w:t>
      </w:r>
      <w:r w:rsidR="00410529">
        <w:t> :</w:t>
      </w:r>
      <w:r w:rsidR="00410529" w:rsidRPr="00410529">
        <w:rPr>
          <w:rFonts w:eastAsiaTheme="minorEastAsia" w:cstheme="minorBidi"/>
          <w:szCs w:val="22"/>
          <w:lang w:eastAsia="en-US"/>
        </w:rPr>
        <w:t xml:space="preserve"> </w:t>
      </w:r>
      <w:bookmarkStart w:id="7" w:name="_Hlk87271168"/>
      <w:r w:rsidR="00410529" w:rsidRPr="00410529">
        <w:t>« </w:t>
      </w:r>
      <w:r w:rsidR="00410529" w:rsidRPr="00410529">
        <w:rPr>
          <w:i/>
        </w:rPr>
        <w:t>Certains BA, d’ailleurs, ont refusé d’investir dans le projet par déontologie à cause de ces contraintes-là qui étaient imposées et qui ne cadrent pas avec leur éthique d’investissement. Ils ne voulaient pas rentrer et avoir les mêmes conditions que des VC.</w:t>
      </w:r>
      <w:r w:rsidR="00410529" w:rsidRPr="00410529">
        <w:t> » (Représentant des BA, 2015)</w:t>
      </w:r>
      <w:r w:rsidR="00410529">
        <w:t xml:space="preserve">. </w:t>
      </w:r>
      <w:bookmarkEnd w:id="7"/>
      <w:r w:rsidR="00207CA3" w:rsidRPr="00FA0584">
        <w:t xml:space="preserve">Au final, les </w:t>
      </w:r>
      <w:r w:rsidR="00235DD4">
        <w:t>BA</w:t>
      </w:r>
      <w:r w:rsidR="00207CA3" w:rsidRPr="00FA0584">
        <w:t xml:space="preserve"> et iSource </w:t>
      </w:r>
      <w:r w:rsidR="00207CA3">
        <w:t xml:space="preserve">Gestion </w:t>
      </w:r>
      <w:r w:rsidR="00207CA3" w:rsidRPr="00FA0584">
        <w:t>pèse</w:t>
      </w:r>
      <w:r w:rsidR="00207CA3">
        <w:t>ro</w:t>
      </w:r>
      <w:r w:rsidR="00207CA3" w:rsidRPr="00FA0584">
        <w:t xml:space="preserve">nt pour un tiers dans la levée de fonds. Cette égalité avec les deux autres </w:t>
      </w:r>
      <w:r w:rsidR="00235DD4">
        <w:t>VC</w:t>
      </w:r>
      <w:r w:rsidR="00207CA3" w:rsidRPr="00FA0584">
        <w:t xml:space="preserve"> permet aux </w:t>
      </w:r>
      <w:r w:rsidR="00235DD4">
        <w:t>BA</w:t>
      </w:r>
      <w:r w:rsidR="00207CA3" w:rsidRPr="00FA0584">
        <w:t xml:space="preserve"> de bénéficier des mêmes clauses de protection que les </w:t>
      </w:r>
      <w:r w:rsidR="00235DD4">
        <w:t>VC</w:t>
      </w:r>
      <w:r w:rsidR="00207CA3" w:rsidRPr="00FA0584">
        <w:t xml:space="preserve">. </w:t>
      </w:r>
      <w:bookmarkStart w:id="8" w:name="_Hlk87271212"/>
      <w:r w:rsidR="00207CA3" w:rsidRPr="00FA0584">
        <w:t xml:space="preserve">Ces clauses visent à protéger l’investissement des </w:t>
      </w:r>
      <w:r w:rsidR="00235DD4">
        <w:t>BA</w:t>
      </w:r>
      <w:r w:rsidR="00207CA3" w:rsidRPr="00FA0584">
        <w:t xml:space="preserve"> et des </w:t>
      </w:r>
      <w:r w:rsidR="00235DD4">
        <w:t>VC</w:t>
      </w:r>
      <w:r w:rsidR="00207CA3" w:rsidRPr="00FA0584">
        <w:t xml:space="preserve"> (droits préférentiels) et sont imposées à l’équipe dirigeante dans le pacte d’actionnaires</w:t>
      </w:r>
      <w:r w:rsidR="00410529">
        <w:t> :</w:t>
      </w:r>
      <w:r w:rsidR="00410529" w:rsidRPr="00410529">
        <w:rPr>
          <w:rFonts w:eastAsiaTheme="minorEastAsia" w:cstheme="minorBidi"/>
          <w:i/>
          <w:szCs w:val="22"/>
          <w:lang w:eastAsia="en-US"/>
        </w:rPr>
        <w:t xml:space="preserve"> </w:t>
      </w:r>
      <w:r w:rsidR="00410529">
        <w:rPr>
          <w:rFonts w:eastAsiaTheme="minorEastAsia" w:cstheme="minorBidi"/>
          <w:i/>
          <w:szCs w:val="22"/>
          <w:lang w:eastAsia="en-US"/>
        </w:rPr>
        <w:t>« </w:t>
      </w:r>
      <w:r w:rsidR="00410529">
        <w:rPr>
          <w:i/>
        </w:rPr>
        <w:t>O</w:t>
      </w:r>
      <w:r w:rsidR="00410529" w:rsidRPr="00410529">
        <w:rPr>
          <w:i/>
        </w:rPr>
        <w:t>n a eu la capacité d’être un acteur significatif en termes de montant et d’ambition, tout en étant aussi au même niveau que les VC en termes de droits, de représentation, de montants investis et, assez naturellement, en termes de participation dans la gouvernance de la société</w:t>
      </w:r>
      <w:r w:rsidR="00410529" w:rsidRPr="00410529">
        <w:t> » (représentant des BA, 2015)</w:t>
      </w:r>
      <w:r w:rsidR="00410529">
        <w:t>.</w:t>
      </w:r>
    </w:p>
    <w:bookmarkEnd w:id="8"/>
    <w:p w14:paraId="75D0EFD3" w14:textId="77777777" w:rsidR="00410529" w:rsidRDefault="00410529" w:rsidP="00BE0A70">
      <w:pPr>
        <w:spacing w:before="120" w:after="240"/>
        <w:rPr>
          <w:rStyle w:val="Titre3Car"/>
        </w:rPr>
      </w:pPr>
    </w:p>
    <w:p w14:paraId="166D05D5" w14:textId="1115364D" w:rsidR="001A7DF9" w:rsidRPr="00471D21" w:rsidRDefault="001A7DF9" w:rsidP="00BE0A70">
      <w:pPr>
        <w:spacing w:before="120" w:after="240"/>
        <w:rPr>
          <w:color w:val="FF0000"/>
        </w:rPr>
      </w:pPr>
      <w:r w:rsidRPr="00EC55E0">
        <w:rPr>
          <w:rStyle w:val="Titre3Car"/>
        </w:rPr>
        <w:t>Cas 2</w:t>
      </w:r>
      <w:r>
        <w:t xml:space="preserve"> : </w:t>
      </w:r>
      <w:r w:rsidR="00994C67">
        <w:t>Dans le cas de la socié</w:t>
      </w:r>
      <w:r>
        <w:t xml:space="preserve">té F., les </w:t>
      </w:r>
      <w:r w:rsidR="00235DD4">
        <w:t>BA</w:t>
      </w:r>
      <w:r w:rsidRPr="007464FE">
        <w:t xml:space="preserve"> sont très présents et engagés auprès du fondateur lors des premières levées de fonds. Le représentant des </w:t>
      </w:r>
      <w:r w:rsidR="00235DD4">
        <w:t>BA</w:t>
      </w:r>
      <w:r w:rsidR="000224F2">
        <w:t xml:space="preserve"> (ancien CEO d’une grande entreprise cotée)</w:t>
      </w:r>
      <w:r w:rsidRPr="007464FE">
        <w:t xml:space="preserve"> siégeant au </w:t>
      </w:r>
      <w:r w:rsidR="002312D8">
        <w:t>CA</w:t>
      </w:r>
      <w:r w:rsidRPr="007464FE">
        <w:t>, conseille le PDG lors d</w:t>
      </w:r>
      <w:r w:rsidR="00EC55E0">
        <w:t xml:space="preserve">es différentes levées de fonds </w:t>
      </w:r>
      <w:r w:rsidRPr="007464FE">
        <w:t>et soutient celui-ci lors des conflits avec le CEA dans un premier temps</w:t>
      </w:r>
      <w:r>
        <w:t>,</w:t>
      </w:r>
      <w:r w:rsidRPr="007464FE">
        <w:t xml:space="preserve"> puis </w:t>
      </w:r>
      <w:r>
        <w:t>avec iS</w:t>
      </w:r>
      <w:r w:rsidRPr="007464FE">
        <w:t xml:space="preserve">ource </w:t>
      </w:r>
      <w:r>
        <w:t xml:space="preserve">Gestion </w:t>
      </w:r>
      <w:r w:rsidRPr="007464FE">
        <w:t>dans un second temps</w:t>
      </w:r>
      <w:r>
        <w:t>. Il évite ainsi au PDG</w:t>
      </w:r>
      <w:r w:rsidRPr="007464FE">
        <w:t xml:space="preserve"> d’être dilué chaque fois que le business plan n’est pas respecté</w:t>
      </w:r>
      <w:r w:rsidR="000224F2">
        <w:t> :</w:t>
      </w:r>
      <w:r w:rsidRPr="007464FE">
        <w:t xml:space="preserve"> </w:t>
      </w:r>
      <w:r w:rsidR="00CB2020">
        <w:t>« </w:t>
      </w:r>
      <w:r w:rsidR="00CB2020" w:rsidRPr="00CB2020">
        <w:rPr>
          <w:i/>
        </w:rPr>
        <w:t xml:space="preserve">Ce qui avait été prévu fin juin dans le Business Plan est arrivé fin octobre. Ils ont voulu nous diluer. Ce sont encore les </w:t>
      </w:r>
      <w:r w:rsidR="00235DD4">
        <w:rPr>
          <w:i/>
        </w:rPr>
        <w:t>BA</w:t>
      </w:r>
      <w:r w:rsidR="00CB2020" w:rsidRPr="00CB2020">
        <w:rPr>
          <w:i/>
        </w:rPr>
        <w:t xml:space="preserve"> historiques qui sont remontés au créneau, ont sollicité les institutions et ont fait remonter l’information au président de Grenoble Angels, afin d’assouplir cette mesure </w:t>
      </w:r>
      <w:r w:rsidR="00CB2020" w:rsidRPr="00CB2020">
        <w:t xml:space="preserve">» (PDG/Co-fondateur). En l’espace de quatre ans, les </w:t>
      </w:r>
      <w:r w:rsidR="00235DD4">
        <w:t>BA</w:t>
      </w:r>
      <w:r w:rsidR="00CB2020" w:rsidRPr="00CB2020">
        <w:t xml:space="preserve"> et iSource</w:t>
      </w:r>
      <w:r w:rsidR="002312D8">
        <w:t xml:space="preserve"> Gestion</w:t>
      </w:r>
      <w:r w:rsidR="00CB2020" w:rsidRPr="00CB2020">
        <w:t>, n</w:t>
      </w:r>
      <w:r w:rsidR="00CB2020">
        <w:t>’ont pas appris à se connaître.</w:t>
      </w:r>
      <w:r w:rsidR="005A53BF">
        <w:t xml:space="preserve"> </w:t>
      </w:r>
      <w:r w:rsidR="00CB2020" w:rsidRPr="00CB2020">
        <w:t>iSource Gestion dont l’écart cognitif est trop important avec le PDG/Co-fondateur, finit par</w:t>
      </w:r>
      <w:r w:rsidR="005A53BF">
        <w:t xml:space="preserve"> </w:t>
      </w:r>
      <w:r w:rsidR="00CB2020" w:rsidRPr="00CB2020">
        <w:t xml:space="preserve">ne plus assurer de rôle au sein du </w:t>
      </w:r>
      <w:r w:rsidR="002312D8">
        <w:t>CA</w:t>
      </w:r>
      <w:r w:rsidR="00994C67">
        <w:t xml:space="preserve">, </w:t>
      </w:r>
      <w:r w:rsidR="00CB2020" w:rsidRPr="00CB2020">
        <w:t>ne participe à aucune levée de fonds ultérieure</w:t>
      </w:r>
      <w:r w:rsidR="00994C67">
        <w:t xml:space="preserve"> et ne permet pas la venue des VC</w:t>
      </w:r>
      <w:r w:rsidR="001C12A1">
        <w:t>.</w:t>
      </w:r>
      <w:r w:rsidR="00CB2020" w:rsidRPr="00CB2020">
        <w:t xml:space="preserve"> Le représentant d’iSource l’explique ainsi : « </w:t>
      </w:r>
      <w:r w:rsidR="00CB2020" w:rsidRPr="00CB2020">
        <w:rPr>
          <w:i/>
        </w:rPr>
        <w:t xml:space="preserve">J’ai discuté avec d’autres investisseurs pour préparer le tour de table de financement. Cela ne s’est pas fait, je n’étais </w:t>
      </w:r>
      <w:r w:rsidR="00E03CDA">
        <w:rPr>
          <w:i/>
        </w:rPr>
        <w:t xml:space="preserve">pas </w:t>
      </w:r>
      <w:r w:rsidR="00CB2020" w:rsidRPr="00CB2020">
        <w:rPr>
          <w:i/>
        </w:rPr>
        <w:t xml:space="preserve">une force d’entrainement car ce n’était pas mon domaine </w:t>
      </w:r>
      <w:r w:rsidR="00CB2020" w:rsidRPr="00CB2020">
        <w:rPr>
          <w:i/>
        </w:rPr>
        <w:lastRenderedPageBreak/>
        <w:t>de compétence</w:t>
      </w:r>
      <w:r w:rsidR="00994C67" w:rsidRPr="00994C67">
        <w:rPr>
          <w:i/>
        </w:rPr>
        <w:t xml:space="preserve">. Je </w:t>
      </w:r>
      <w:r w:rsidR="00CB2020" w:rsidRPr="00CB2020">
        <w:rPr>
          <w:i/>
        </w:rPr>
        <w:t>n’avais pas de crédibilité</w:t>
      </w:r>
      <w:r w:rsidR="00CB2020" w:rsidRPr="00CB2020">
        <w:t> ».</w:t>
      </w:r>
      <w:r w:rsidR="00CB2020">
        <w:t xml:space="preserve"> </w:t>
      </w:r>
      <w:r w:rsidRPr="007464FE">
        <w:t xml:space="preserve">En l’absence de ressources financières et managériales supplémentaires, la société se développe à un rythme qui lui est propre. </w:t>
      </w:r>
    </w:p>
    <w:p w14:paraId="1FB58103" w14:textId="6A64EFBB" w:rsidR="001A7DF9" w:rsidRDefault="001A7DF9" w:rsidP="00BE0A70">
      <w:pPr>
        <w:spacing w:before="120" w:after="360"/>
        <w:contextualSpacing w:val="0"/>
      </w:pPr>
      <w:r w:rsidRPr="00471D21">
        <w:t xml:space="preserve">En 2017, </w:t>
      </w:r>
      <w:r w:rsidR="001C12A1">
        <w:t xml:space="preserve">les </w:t>
      </w:r>
      <w:r w:rsidR="00235DD4">
        <w:t>BA</w:t>
      </w:r>
      <w:r w:rsidR="003C1B4C">
        <w:t xml:space="preserve"> pressenta</w:t>
      </w:r>
      <w:r w:rsidRPr="00471D21">
        <w:t>nt un fort potentiel de croissance sur le marché amé</w:t>
      </w:r>
      <w:r w:rsidR="003C1B4C">
        <w:t xml:space="preserve">ricain pour l’instrument </w:t>
      </w:r>
      <w:r w:rsidRPr="00471D21">
        <w:t>demande</w:t>
      </w:r>
      <w:r>
        <w:t>nt</w:t>
      </w:r>
      <w:r w:rsidRPr="00471D21">
        <w:t xml:space="preserve"> au PDG de rechercher des ressources aussi bien cognitives (recrutement d’un directeur commercial) que financières (venue d’un VC). Ils ne parviennent cependant pas à convaincre les fondateurs qui souhaitent céder la société à un industriel et écartent les </w:t>
      </w:r>
      <w:r w:rsidR="00235DD4">
        <w:t>BA</w:t>
      </w:r>
      <w:r w:rsidRPr="00471D21">
        <w:t xml:space="preserve"> de toutes les décisions importantes</w:t>
      </w:r>
      <w:r w:rsidR="00CB2020" w:rsidRPr="00CB2020">
        <w:rPr>
          <w:bCs/>
        </w:rPr>
        <w:t> : « </w:t>
      </w:r>
      <w:r w:rsidR="00CB2020" w:rsidRPr="00CB2020">
        <w:rPr>
          <w:bCs/>
          <w:i/>
        </w:rPr>
        <w:t xml:space="preserve">tout ce fait avant le </w:t>
      </w:r>
      <w:proofErr w:type="spellStart"/>
      <w:r w:rsidR="00CB2020" w:rsidRPr="00CB2020">
        <w:rPr>
          <w:bCs/>
          <w:i/>
        </w:rPr>
        <w:t>board</w:t>
      </w:r>
      <w:proofErr w:type="spellEnd"/>
      <w:r w:rsidR="00CB2020" w:rsidRPr="00CB2020">
        <w:rPr>
          <w:bCs/>
          <w:i/>
        </w:rPr>
        <w:t>, entre les deux co-fondateurs et l’administrateur indépendant </w:t>
      </w:r>
      <w:r w:rsidR="00CB2020" w:rsidRPr="00CB2020">
        <w:rPr>
          <w:bCs/>
        </w:rPr>
        <w:t>» (PDG/Co-fondateur). Pour celui-ci, « </w:t>
      </w:r>
      <w:r w:rsidR="00CB2020" w:rsidRPr="00CB2020">
        <w:rPr>
          <w:bCs/>
          <w:i/>
        </w:rPr>
        <w:t xml:space="preserve">les </w:t>
      </w:r>
      <w:r w:rsidR="00235DD4">
        <w:rPr>
          <w:bCs/>
          <w:i/>
        </w:rPr>
        <w:t>BA</w:t>
      </w:r>
      <w:r w:rsidR="00CB2020" w:rsidRPr="00CB2020">
        <w:rPr>
          <w:bCs/>
          <w:i/>
        </w:rPr>
        <w:t xml:space="preserve"> mettent la pression et remettent en cause la gestion du PDG. Il s’agit ici, de la limite du rôle et des conseils des </w:t>
      </w:r>
      <w:r w:rsidR="00235DD4">
        <w:rPr>
          <w:bCs/>
          <w:i/>
        </w:rPr>
        <w:t>BA</w:t>
      </w:r>
      <w:r w:rsidR="00CB2020" w:rsidRPr="00CB2020">
        <w:rPr>
          <w:bCs/>
        </w:rPr>
        <w:t xml:space="preserve"> ».</w:t>
      </w:r>
    </w:p>
    <w:p w14:paraId="0C4AA53B" w14:textId="77777777" w:rsidR="008E3837" w:rsidRPr="00737A5E" w:rsidRDefault="008E3837" w:rsidP="00BE0A70">
      <w:pPr>
        <w:pStyle w:val="Titre2"/>
        <w:spacing w:before="240" w:after="360"/>
      </w:pPr>
      <w:r>
        <w:t xml:space="preserve">4. </w:t>
      </w:r>
      <w:r w:rsidRPr="008D2612">
        <w:t>Discussion</w:t>
      </w:r>
      <w:r>
        <w:t xml:space="preserve"> et conclusion</w:t>
      </w:r>
    </w:p>
    <w:p w14:paraId="72DB48FD" w14:textId="379DBA8F" w:rsidR="00A7642D" w:rsidRPr="003B3CA4" w:rsidRDefault="00EB7260" w:rsidP="00BE0A70">
      <w:pPr>
        <w:spacing w:before="120" w:after="240"/>
      </w:pPr>
      <w:r w:rsidRPr="00EB7260">
        <w:t>Bien qu'il s'agisse d'une recherche exploratoire,</w:t>
      </w:r>
      <w:r>
        <w:t xml:space="preserve"> n</w:t>
      </w:r>
      <w:r w:rsidR="00CE3315">
        <w:t>otre étude</w:t>
      </w:r>
      <w:r w:rsidR="00D9301A">
        <w:t xml:space="preserve"> </w:t>
      </w:r>
      <w:r w:rsidR="00CE3315">
        <w:t xml:space="preserve">apporte un éclairage sur la coordination cognitive et </w:t>
      </w:r>
      <w:r w:rsidR="00CE3315" w:rsidRPr="00CE3315">
        <w:t xml:space="preserve">constitue </w:t>
      </w:r>
      <w:r w:rsidR="00E34AB0">
        <w:t xml:space="preserve">une première étape dans la compréhension </w:t>
      </w:r>
      <w:r w:rsidR="00CE3315">
        <w:t>des relations investisseurs/entrepreneurs</w:t>
      </w:r>
      <w:r w:rsidR="00447FCB">
        <w:t>.</w:t>
      </w:r>
      <w:r w:rsidR="00724913">
        <w:t xml:space="preserve"> </w:t>
      </w:r>
      <w:r w:rsidR="00CE3315">
        <w:t xml:space="preserve">Nous </w:t>
      </w:r>
      <w:r w:rsidR="00917E9C">
        <w:t>appuyant</w:t>
      </w:r>
      <w:r w:rsidR="00CE3315">
        <w:t xml:space="preserve"> sur deux </w:t>
      </w:r>
      <w:r w:rsidR="00CE3315" w:rsidRPr="00CE3315">
        <w:t>études de cas</w:t>
      </w:r>
      <w:r w:rsidR="00CE3315">
        <w:t xml:space="preserve"> comparatives et longitudinales, notre contribution principale est </w:t>
      </w:r>
      <w:r w:rsidR="00917E9C">
        <w:t>d’interroger</w:t>
      </w:r>
      <w:r w:rsidR="00E836C5">
        <w:t xml:space="preserve"> </w:t>
      </w:r>
      <w:r w:rsidR="00CE3315">
        <w:t>les</w:t>
      </w:r>
      <w:r w:rsidR="00A32BCE">
        <w:t xml:space="preserve"> compétences clefs</w:t>
      </w:r>
      <w:r w:rsidR="005A53BF">
        <w:t xml:space="preserve"> </w:t>
      </w:r>
      <w:r w:rsidR="00CE3315">
        <w:t>nécessaire</w:t>
      </w:r>
      <w:r w:rsidR="00724913">
        <w:t>s</w:t>
      </w:r>
      <w:r w:rsidR="00CE3315">
        <w:t xml:space="preserve"> à</w:t>
      </w:r>
      <w:r w:rsidR="00A32BCE">
        <w:t xml:space="preserve"> un acteur </w:t>
      </w:r>
      <w:r w:rsidR="00724913">
        <w:t xml:space="preserve">de la triade (Entrepreneures, </w:t>
      </w:r>
      <w:r w:rsidR="00235DD4">
        <w:t>BA</w:t>
      </w:r>
      <w:r w:rsidR="00724913">
        <w:t xml:space="preserve"> et </w:t>
      </w:r>
      <w:r w:rsidR="00235DD4">
        <w:t>VC</w:t>
      </w:r>
      <w:r w:rsidR="00724913">
        <w:t xml:space="preserve">) </w:t>
      </w:r>
      <w:r w:rsidR="0086187E">
        <w:t xml:space="preserve">afin qu’il </w:t>
      </w:r>
      <w:r w:rsidR="00A32BCE">
        <w:t>puisse se positionner en tant que coordinateur cognitif,</w:t>
      </w:r>
      <w:r w:rsidR="005A53BF">
        <w:t xml:space="preserve"> </w:t>
      </w:r>
      <w:r w:rsidR="0086187E">
        <w:t>et</w:t>
      </w:r>
      <w:r w:rsidR="00A32BCE">
        <w:t xml:space="preserve"> faciliter les échanges et l’apprentissage entre </w:t>
      </w:r>
      <w:r w:rsidR="00917E9C">
        <w:t xml:space="preserve">ces </w:t>
      </w:r>
      <w:r w:rsidR="005B6A7B">
        <w:t>acteurs. Dans le cas de la socié</w:t>
      </w:r>
      <w:r w:rsidR="00A32BCE">
        <w:t xml:space="preserve">té P., c’est iSource Gestion qui possède une proximité cognitive avec </w:t>
      </w:r>
      <w:r w:rsidR="0086187E">
        <w:t>le PDG/Cofondateur</w:t>
      </w:r>
      <w:r w:rsidR="00A32BCE">
        <w:t xml:space="preserve"> à la fois de par </w:t>
      </w:r>
      <w:r w:rsidR="0086187E">
        <w:t>s</w:t>
      </w:r>
      <w:r w:rsidR="00A32BCE">
        <w:t xml:space="preserve">a rationalité </w:t>
      </w:r>
      <w:r w:rsidR="00724913">
        <w:t>et</w:t>
      </w:r>
      <w:r w:rsidR="00A32BCE">
        <w:t xml:space="preserve"> </w:t>
      </w:r>
      <w:r w:rsidR="00724913">
        <w:t xml:space="preserve">de </w:t>
      </w:r>
      <w:r w:rsidR="00A32BCE">
        <w:t xml:space="preserve">par </w:t>
      </w:r>
      <w:r w:rsidR="0086187E">
        <w:t xml:space="preserve">son </w:t>
      </w:r>
      <w:r w:rsidR="00A32BCE">
        <w:t xml:space="preserve">domaine </w:t>
      </w:r>
      <w:r w:rsidR="005B6A7B">
        <w:t>d’expertise. Dans le cas de la socié</w:t>
      </w:r>
      <w:r w:rsidR="00A32BCE">
        <w:t xml:space="preserve">té. F, ce sont les </w:t>
      </w:r>
      <w:r w:rsidR="00235DD4">
        <w:t>BA</w:t>
      </w:r>
      <w:r w:rsidR="00A32BCE">
        <w:t xml:space="preserve"> qui sont proches </w:t>
      </w:r>
      <w:r w:rsidR="0086187E">
        <w:t>du PDG</w:t>
      </w:r>
      <w:r w:rsidR="00A32BCE">
        <w:t xml:space="preserve">. </w:t>
      </w:r>
      <w:r w:rsidR="00724913">
        <w:t xml:space="preserve">Leurs </w:t>
      </w:r>
      <w:r w:rsidR="00A32BCE">
        <w:t>compétences cognitives ne suffissent cependant pas</w:t>
      </w:r>
      <w:r w:rsidR="00724913">
        <w:t>,</w:t>
      </w:r>
      <w:r w:rsidR="00A32BCE">
        <w:t xml:space="preserve"> pour que </w:t>
      </w:r>
      <w:r w:rsidR="0086187E">
        <w:t>la</w:t>
      </w:r>
      <w:r w:rsidR="00A32BCE">
        <w:t xml:space="preserve"> coordination réussisse. </w:t>
      </w:r>
      <w:r w:rsidR="00045C8F">
        <w:t>De fait, no</w:t>
      </w:r>
      <w:r w:rsidR="00A32BCE">
        <w:t xml:space="preserve">s </w:t>
      </w:r>
      <w:r w:rsidR="00724913">
        <w:t xml:space="preserve">deux études de </w:t>
      </w:r>
      <w:r w:rsidR="00A32BCE">
        <w:t>cas nous permettent</w:t>
      </w:r>
      <w:r w:rsidR="00045C8F">
        <w:t xml:space="preserve"> </w:t>
      </w:r>
      <w:r w:rsidR="00A32BCE">
        <w:t xml:space="preserve">d’observer qu’il est nécessaire, au-delà des compétences cognitives, d’instaurer une structure sociale </w:t>
      </w:r>
      <w:r w:rsidR="002E5C47">
        <w:t xml:space="preserve">caractérisés par des liens sociaux </w:t>
      </w:r>
      <w:r w:rsidR="00A32BCE">
        <w:t>permettant le bon transfert des compétences et des connaissances entre les acteurs.</w:t>
      </w:r>
      <w:r w:rsidR="005B6A7B">
        <w:t xml:space="preserve"> </w:t>
      </w:r>
      <w:bookmarkStart w:id="9" w:name="_Hlk87272219"/>
      <w:r w:rsidR="005B6A7B">
        <w:t>Dans le cas de la socié</w:t>
      </w:r>
      <w:r w:rsidR="00A32BCE">
        <w:t>té P</w:t>
      </w:r>
      <w:r w:rsidR="00647794">
        <w:t>., iSource Gestion arrive</w:t>
      </w:r>
      <w:r w:rsidR="00A32BCE">
        <w:t xml:space="preserve"> à mettre en</w:t>
      </w:r>
      <w:r w:rsidR="00AD588E">
        <w:t xml:space="preserve"> </w:t>
      </w:r>
      <w:r w:rsidR="00A32BCE">
        <w:t xml:space="preserve">place une telle structure et la coordination </w:t>
      </w:r>
      <w:r w:rsidR="0037637B">
        <w:t xml:space="preserve">entre l’entrepreneur, les </w:t>
      </w:r>
      <w:r w:rsidR="00235DD4">
        <w:t>BA</w:t>
      </w:r>
      <w:r w:rsidR="0037637B">
        <w:t xml:space="preserve"> et les </w:t>
      </w:r>
      <w:r w:rsidR="00235DD4">
        <w:t>VC</w:t>
      </w:r>
      <w:r w:rsidR="0037637B">
        <w:t xml:space="preserve"> </w:t>
      </w:r>
      <w:r w:rsidR="00A32BCE">
        <w:t>est u</w:t>
      </w:r>
      <w:r w:rsidR="005B6A7B">
        <w:t>ne réussite</w:t>
      </w:r>
      <w:r w:rsidR="005B6A7B" w:rsidRPr="003B3CA4">
        <w:t>.</w:t>
      </w:r>
      <w:bookmarkEnd w:id="9"/>
      <w:r w:rsidR="005B6A7B" w:rsidRPr="003B3CA4">
        <w:t xml:space="preserve"> </w:t>
      </w:r>
      <w:bookmarkStart w:id="10" w:name="_Hlk87271888"/>
      <w:r w:rsidR="000B4958" w:rsidRPr="003B3CA4">
        <w:t xml:space="preserve">Cette structuration a produit à termes des effets directs sur l’innovation </w:t>
      </w:r>
      <w:r w:rsidR="00A7642D" w:rsidRPr="003B3CA4">
        <w:t>grâce à l’expertise des BA : « </w:t>
      </w:r>
      <w:r w:rsidR="00A7642D" w:rsidRPr="003B3CA4">
        <w:rPr>
          <w:i/>
        </w:rPr>
        <w:t>La fonction du BA, c’est d’essayer d’apporter un peu de valeur ajoutée, comme j’ai essayé de le faire pour eux : leur signaler des marchés auxquels ils n’avaient pas pensé, les alerter sur ce côté mécanique.</w:t>
      </w:r>
      <w:r w:rsidR="00A7642D" w:rsidRPr="003B3CA4">
        <w:t xml:space="preserve"> » (BA Expert, 2015) ; </w:t>
      </w:r>
      <w:r w:rsidR="000B4958" w:rsidRPr="003B3CA4">
        <w:t xml:space="preserve">et des </w:t>
      </w:r>
      <w:r w:rsidR="00A7642D" w:rsidRPr="003B3CA4">
        <w:t>effets indirects</w:t>
      </w:r>
      <w:r w:rsidR="000B4958" w:rsidRPr="003B3CA4">
        <w:t xml:space="preserve"> sur l’innovation par la possibilité de levées de fonds ultérieures afin de financer la croissance de l’entreprise, et ainsi sa capacité d’innovation. </w:t>
      </w:r>
      <w:bookmarkEnd w:id="10"/>
    </w:p>
    <w:p w14:paraId="296A5FD0" w14:textId="1235E8FC" w:rsidR="00A32BCE" w:rsidRDefault="005B6A7B" w:rsidP="00BE0A70">
      <w:pPr>
        <w:spacing w:before="120" w:after="240"/>
      </w:pPr>
      <w:bookmarkStart w:id="11" w:name="_Hlk87272363"/>
      <w:r w:rsidRPr="003B3CA4">
        <w:lastRenderedPageBreak/>
        <w:t>Dans le cas de la socié</w:t>
      </w:r>
      <w:r w:rsidR="00A32BCE" w:rsidRPr="003B3CA4">
        <w:t xml:space="preserve">té F., </w:t>
      </w:r>
      <w:r w:rsidR="00045C8F" w:rsidRPr="003B3CA4">
        <w:t xml:space="preserve">iSource Gestion échoue </w:t>
      </w:r>
      <w:r w:rsidR="00A32BCE" w:rsidRPr="003B3CA4">
        <w:t xml:space="preserve">dans </w:t>
      </w:r>
      <w:r w:rsidR="00045C8F" w:rsidRPr="003B3CA4">
        <w:t xml:space="preserve">son </w:t>
      </w:r>
      <w:r w:rsidR="00A32BCE" w:rsidRPr="003B3CA4">
        <w:t>rôle de coordination</w:t>
      </w:r>
      <w:r w:rsidR="00045C8F" w:rsidRPr="003B3CA4">
        <w:t xml:space="preserve"> avec les </w:t>
      </w:r>
      <w:r w:rsidR="00235DD4" w:rsidRPr="003B3CA4">
        <w:t>BA</w:t>
      </w:r>
      <w:r w:rsidR="00045C8F" w:rsidRPr="003B3CA4">
        <w:t xml:space="preserve"> et l’entrepreneur</w:t>
      </w:r>
      <w:r w:rsidR="00A32BCE" w:rsidRPr="003B3CA4">
        <w:t xml:space="preserve">, faute de pouvoir instaurer une structure sociale adéquate. </w:t>
      </w:r>
      <w:r w:rsidR="00A26280" w:rsidRPr="003B3CA4">
        <w:t>La nature des liens entre les acteurs peut</w:t>
      </w:r>
      <w:r w:rsidR="00B871B5" w:rsidRPr="003B3CA4">
        <w:t xml:space="preserve"> favorise</w:t>
      </w:r>
      <w:r w:rsidR="00A26280" w:rsidRPr="003B3CA4">
        <w:t>r</w:t>
      </w:r>
      <w:r w:rsidR="00B871B5" w:rsidRPr="003B3CA4">
        <w:t xml:space="preserve"> le transfert et le développement de connaissances et de compétences, c’est-à-dire l’apprentissage (Coleman 1988). </w:t>
      </w:r>
      <w:r w:rsidR="00A32BCE" w:rsidRPr="003B3CA4">
        <w:t>Effectivement, l’apprentissage nécessite des relations entre acteurs caractérisés par des liens forts. Les connaissances d’autrui ne servent à rien si cette personne n’est pas disposée à transme</w:t>
      </w:r>
      <w:r w:rsidR="00045C8F" w:rsidRPr="003B3CA4">
        <w:t>ttre l’information/connaissance</w:t>
      </w:r>
      <w:r w:rsidR="00A32BCE" w:rsidRPr="003B3CA4">
        <w:t xml:space="preserve"> en lui vouant du temps et de l’attention (Col</w:t>
      </w:r>
      <w:r w:rsidRPr="003B3CA4">
        <w:t>eman 1988). Dans le cas de la socié</w:t>
      </w:r>
      <w:r w:rsidR="00A32BCE" w:rsidRPr="003B3CA4">
        <w:t xml:space="preserve">té P., </w:t>
      </w:r>
      <w:r w:rsidR="006A56DF" w:rsidRPr="003B3CA4">
        <w:t>le PDG/Co-fondateur est ainsi demandeur d’une collaboration entre les différents acteurs : « </w:t>
      </w:r>
      <w:r w:rsidR="00424C9B" w:rsidRPr="003B3CA4">
        <w:rPr>
          <w:i/>
        </w:rPr>
        <w:t>L</w:t>
      </w:r>
      <w:r w:rsidR="006A56DF" w:rsidRPr="003B3CA4">
        <w:rPr>
          <w:i/>
        </w:rPr>
        <w:t xml:space="preserve">a stratégie, on va la définir ensemble. Moi je n’aime pas définir des stratégies tout seul dans mon coin parce que d’abord, j’ai besoin de conseils et c’est ensemble qu’on le fera </w:t>
      </w:r>
      <w:r w:rsidR="006A56DF" w:rsidRPr="003B3CA4">
        <w:t xml:space="preserve">» (PDG/Co-fondateur, 2017). </w:t>
      </w:r>
      <w:bookmarkEnd w:id="11"/>
      <w:r w:rsidR="00A32BCE" w:rsidRPr="003B3CA4">
        <w:t>iSource</w:t>
      </w:r>
      <w:r w:rsidR="00A32BCE">
        <w:t xml:space="preserve"> Gestion se place en tant qu’intermédiaire (Burt 1995), et permet de favoriser la formation de liens forts entre acteurs</w:t>
      </w:r>
      <w:r w:rsidR="005A53BF">
        <w:t xml:space="preserve"> </w:t>
      </w:r>
      <w:r w:rsidR="00F924D2">
        <w:t>aux profils cognitifs divers</w:t>
      </w:r>
      <w:r w:rsidR="00A32BCE">
        <w:t xml:space="preserve"> en s’assurant à ce qu’ils échangent de façon répétée, ce qui instaure une situation de confiance. Il favorise ensuite la mise en place d’une structuration entre les trois acteurs qui </w:t>
      </w:r>
      <w:r w:rsidR="00256AC7">
        <w:t xml:space="preserve">mène à l’établissement de règles et de normes qui facilitent l’interaction. </w:t>
      </w:r>
      <w:r>
        <w:t>Dans le cas de la socié</w:t>
      </w:r>
      <w:r w:rsidR="00A32BCE">
        <w:t xml:space="preserve">té F., alors que les </w:t>
      </w:r>
      <w:r w:rsidR="00235DD4">
        <w:t>BA</w:t>
      </w:r>
      <w:r w:rsidR="00A32BCE">
        <w:t xml:space="preserve"> sont p</w:t>
      </w:r>
      <w:r w:rsidR="00CE3315">
        <w:t>ot</w:t>
      </w:r>
      <w:r w:rsidR="00A32BCE">
        <w:t xml:space="preserve">entiellement en mesure de jouer le rôle de </w:t>
      </w:r>
      <w:r w:rsidR="00647794">
        <w:t>la coordination cognitive, ils</w:t>
      </w:r>
      <w:r w:rsidR="00A32BCE">
        <w:t xml:space="preserve"> échouent, faute de la mise en place d’une structure sociale adéquate. S’ils arrivent à soutenir la </w:t>
      </w:r>
      <w:r w:rsidR="00F924D2">
        <w:t>socié</w:t>
      </w:r>
      <w:r w:rsidR="00A32BCE">
        <w:t>té dans les conflits avec le CEA et iSource Gestion, ils</w:t>
      </w:r>
      <w:r w:rsidR="00647794">
        <w:t xml:space="preserve"> n’arrivent pas à interagir</w:t>
      </w:r>
      <w:r w:rsidR="00A32BCE">
        <w:t xml:space="preserve"> avec iSource Gestion et favoriser les échanges entre ce dernier et la </w:t>
      </w:r>
      <w:r w:rsidR="00F924D2">
        <w:t>socié</w:t>
      </w:r>
      <w:r w:rsidR="00A32BCE">
        <w:t>té. Lorsqu’en 2017 les</w:t>
      </w:r>
      <w:r w:rsidR="00647794">
        <w:t xml:space="preserve"> </w:t>
      </w:r>
      <w:r w:rsidR="00235DD4">
        <w:t>BA</w:t>
      </w:r>
      <w:r w:rsidR="00647794">
        <w:t xml:space="preserve"> cherchent à convaincre la socié</w:t>
      </w:r>
      <w:r w:rsidR="00A32BCE">
        <w:t xml:space="preserve">té à travailler avec les </w:t>
      </w:r>
      <w:r w:rsidR="00235DD4">
        <w:t>VC</w:t>
      </w:r>
      <w:r w:rsidR="00A32BCE">
        <w:t>,</w:t>
      </w:r>
      <w:r w:rsidR="00F924D2">
        <w:t xml:space="preserve"> - et en l’absence d’iSource-,</w:t>
      </w:r>
      <w:r w:rsidR="00A32BCE">
        <w:t xml:space="preserve"> il est bien trop tard pour </w:t>
      </w:r>
      <w:r>
        <w:t xml:space="preserve">les </w:t>
      </w:r>
      <w:r w:rsidR="00A32BCE">
        <w:t xml:space="preserve">convaincre. </w:t>
      </w:r>
    </w:p>
    <w:p w14:paraId="08B52D00" w14:textId="59072CA7" w:rsidR="00B452ED" w:rsidRDefault="00B452ED" w:rsidP="00BE0A70">
      <w:pPr>
        <w:spacing w:before="120" w:after="240"/>
      </w:pPr>
      <w:r>
        <w:t>Nous prop</w:t>
      </w:r>
      <w:r w:rsidR="00040817">
        <w:t>osons en figure 1</w:t>
      </w:r>
      <w:r w:rsidR="008B13AF">
        <w:t xml:space="preserve"> un modèle de la fonction de coordination cognitive au sein de la triade Entrepreneurs/</w:t>
      </w:r>
      <w:r w:rsidR="00235DD4">
        <w:t>BA</w:t>
      </w:r>
      <w:r w:rsidR="008B13AF">
        <w:t>/</w:t>
      </w:r>
      <w:r w:rsidR="00235DD4">
        <w:t>VC</w:t>
      </w:r>
      <w:r w:rsidR="008B13AF">
        <w:t xml:space="preserve"> afin d’instaure</w:t>
      </w:r>
      <w:r w:rsidR="00336758">
        <w:t>r</w:t>
      </w:r>
      <w:r w:rsidR="008B13AF">
        <w:t xml:space="preserve"> un cadre cohérent pour des recherches futures</w:t>
      </w:r>
      <w:r w:rsidR="00F44BE5">
        <w:t>.</w:t>
      </w:r>
    </w:p>
    <w:p w14:paraId="0348D8C4" w14:textId="77777777" w:rsidR="00424C9B" w:rsidRDefault="00424C9B" w:rsidP="00BE0A70">
      <w:pPr>
        <w:spacing w:before="120" w:after="240"/>
      </w:pPr>
    </w:p>
    <w:p w14:paraId="590AB55B" w14:textId="167C2E14" w:rsidR="00BF4159" w:rsidRDefault="00BF4159" w:rsidP="00BE0A70">
      <w:pPr>
        <w:spacing w:before="120" w:after="240"/>
      </w:pPr>
      <w:r>
        <w:rPr>
          <w:noProof/>
          <w:lang w:val="en-GB" w:eastAsia="en-GB"/>
        </w:rPr>
        <w:lastRenderedPageBreak/>
        <w:drawing>
          <wp:inline distT="0" distB="0" distL="0" distR="0" wp14:anchorId="3E2C6DB6" wp14:editId="3D895824">
            <wp:extent cx="5753252" cy="33909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1" b="-1309"/>
                    <a:stretch/>
                  </pic:blipFill>
                  <pic:spPr bwMode="auto">
                    <a:xfrm>
                      <a:off x="0" y="0"/>
                      <a:ext cx="5803938" cy="3420774"/>
                    </a:xfrm>
                    <a:prstGeom prst="rect">
                      <a:avLst/>
                    </a:prstGeom>
                    <a:noFill/>
                    <a:ln>
                      <a:noFill/>
                    </a:ln>
                    <a:extLst>
                      <a:ext uri="{53640926-AAD7-44D8-BBD7-CCE9431645EC}">
                        <a14:shadowObscured xmlns:a14="http://schemas.microsoft.com/office/drawing/2010/main"/>
                      </a:ext>
                    </a:extLst>
                  </pic:spPr>
                </pic:pic>
              </a:graphicData>
            </a:graphic>
          </wp:inline>
        </w:drawing>
      </w:r>
    </w:p>
    <w:p w14:paraId="2F9D78FB" w14:textId="4634900C" w:rsidR="009D2887" w:rsidRDefault="009D2887" w:rsidP="00BE0A70">
      <w:pPr>
        <w:rPr>
          <w:i/>
          <w:sz w:val="22"/>
        </w:rPr>
      </w:pPr>
      <w:r w:rsidRPr="009D2887">
        <w:rPr>
          <w:i/>
          <w:sz w:val="22"/>
        </w:rPr>
        <w:t>Figure 1 : Modèle de la fonction de coordination cognitive au sein de la triade Entrepreneurs/</w:t>
      </w:r>
      <w:r w:rsidR="00235DD4">
        <w:rPr>
          <w:i/>
          <w:sz w:val="22"/>
        </w:rPr>
        <w:t>BA</w:t>
      </w:r>
      <w:r w:rsidRPr="009D2887">
        <w:rPr>
          <w:i/>
          <w:sz w:val="22"/>
        </w:rPr>
        <w:t>/</w:t>
      </w:r>
      <w:r w:rsidR="00235DD4">
        <w:rPr>
          <w:i/>
          <w:sz w:val="22"/>
        </w:rPr>
        <w:t>VC</w:t>
      </w:r>
    </w:p>
    <w:p w14:paraId="39692482" w14:textId="11AA5151" w:rsidR="007839FF" w:rsidRDefault="007839FF" w:rsidP="00BE0A70">
      <w:pPr>
        <w:rPr>
          <w:i/>
          <w:sz w:val="22"/>
        </w:rPr>
      </w:pPr>
      <w:r>
        <w:rPr>
          <w:i/>
          <w:sz w:val="22"/>
        </w:rPr>
        <w:t>Tableau adapté de Burt (1995, p.601)</w:t>
      </w:r>
    </w:p>
    <w:p w14:paraId="6AD72D33" w14:textId="77777777" w:rsidR="0097284B" w:rsidRDefault="0097284B" w:rsidP="0097284B"/>
    <w:p w14:paraId="6E7EA025" w14:textId="0A1BE2C4" w:rsidR="007F4DFF" w:rsidRDefault="007F4DFF" w:rsidP="00424C9B">
      <w:r>
        <w:t xml:space="preserve">La première relation suggérée par ce modèle est la décision du PDG/Cofondateur ou de l’équipe dirigeante d’ouvrir son capital et de lever des fonds auprès des BA et VC afin de financer le développement et la croissance de la start-up. Si la diversité cognitive de ces acteurs est source d’innovation (Wuyts et al. 2005), elle peut aussi engendrer une </w:t>
      </w:r>
      <w:r w:rsidRPr="004027BC">
        <w:t>mécompréhension</w:t>
      </w:r>
      <w:r>
        <w:t xml:space="preserve"> du potentiel de la jeune entreprise. L’implication de l’ensemble des acteurs dans le processus d’investissement peut être source d’une plus-value cognitive par l’apprentissage et le transfert de compétences et connaissances et permettre le financement de la start-up </w:t>
      </w:r>
      <w:r w:rsidRPr="0055754A">
        <w:t>(Bonnet et Wirtz 2010, 2011).</w:t>
      </w:r>
      <w:r>
        <w:t xml:space="preserve"> Au sein des relations et interactions entrepreneurs/BA/VC, la coordination cognitive constitue un élément central et permet d’expliquer la mise en œuvre d’un </w:t>
      </w:r>
      <w:r w:rsidR="00AD588E">
        <w:t>coinvestissement</w:t>
      </w:r>
      <w:r>
        <w:t xml:space="preserve"> BA et VC. Les compétences en termes de capital humain et social portées par un acteur de la triade (le coordinateur cognitif) peuvent faciliter la coopération et la mise en œuvre d’une structure sociale. La structure sociale ainsi établie permettra les échanges et interactions entre ces acteurs (Coleman 1998 ; Burt 2000) ainsi que la réduction des coûts cognitifs nécessaires à la mise en œuvre d’un </w:t>
      </w:r>
      <w:r w:rsidR="00283ADF">
        <w:t>coinvestissement</w:t>
      </w:r>
      <w:r>
        <w:t xml:space="preserve"> </w:t>
      </w:r>
      <w:r w:rsidRPr="0055754A">
        <w:t>(Bonnet et Wirtz 2011).</w:t>
      </w:r>
    </w:p>
    <w:p w14:paraId="22595C7A" w14:textId="14ECF5CE" w:rsidR="00467857" w:rsidRPr="003B3CA4" w:rsidRDefault="001405AA" w:rsidP="00424C9B">
      <w:bookmarkStart w:id="12" w:name="_Hlk87271575"/>
      <w:r w:rsidRPr="001405AA">
        <w:t xml:space="preserve">Les réflexions menées dans cette étude sont une première étape. La </w:t>
      </w:r>
      <w:r w:rsidRPr="003B3CA4">
        <w:t>littérature récente (Cumming, Peter and Tarsalewska, 2018 ; Cumming, Deloof, Manigart et al. 2019) note</w:t>
      </w:r>
      <w:r w:rsidR="000802C0" w:rsidRPr="003B3CA4">
        <w:t xml:space="preserve"> </w:t>
      </w:r>
      <w:r w:rsidRPr="003B3CA4">
        <w:t xml:space="preserve">qu'il existe peu de travaux sur les interactions entre les différents acteurs du processus </w:t>
      </w:r>
      <w:r w:rsidRPr="003B3CA4">
        <w:lastRenderedPageBreak/>
        <w:t xml:space="preserve">d’investissement. Ils précisent qu’une raison majeure de cette lacune est due au fait que la plupart des études sur la finance entrepreneuriale sont basées sur des données qui ne </w:t>
      </w:r>
      <w:r w:rsidR="00B83F22" w:rsidRPr="003B3CA4">
        <w:t>prennent pas en compte les</w:t>
      </w:r>
      <w:r w:rsidRPr="003B3CA4">
        <w:t xml:space="preserve"> données sur les autres sources de financement. Ces interférences entre </w:t>
      </w:r>
      <w:r w:rsidR="009475B8" w:rsidRPr="003B3CA4">
        <w:t>entrepreneurs, BA et VC</w:t>
      </w:r>
      <w:r w:rsidRPr="003B3CA4">
        <w:t xml:space="preserve"> sont importantes</w:t>
      </w:r>
      <w:r w:rsidR="009475B8" w:rsidRPr="003B3CA4">
        <w:t xml:space="preserve"> d’une part, </w:t>
      </w:r>
      <w:r w:rsidRPr="003B3CA4">
        <w:t xml:space="preserve">car elles permettent de comprendre pourquoi certains entrepreneurs s'abstiennent ou préfèrent ne pas lever des fonds </w:t>
      </w:r>
      <w:r w:rsidR="009475B8" w:rsidRPr="003B3CA4">
        <w:t>supplémentaires. Et d’autre part,</w:t>
      </w:r>
      <w:r w:rsidR="00467857" w:rsidRPr="003B3CA4">
        <w:rPr>
          <w:b/>
          <w:bCs/>
        </w:rPr>
        <w:t xml:space="preserve"> </w:t>
      </w:r>
      <w:r w:rsidR="00467857" w:rsidRPr="003B3CA4">
        <w:rPr>
          <w:bCs/>
        </w:rPr>
        <w:t xml:space="preserve">elles permettent de </w:t>
      </w:r>
      <w:r w:rsidR="00467857" w:rsidRPr="003B3CA4">
        <w:t>c</w:t>
      </w:r>
      <w:r w:rsidR="00467857" w:rsidRPr="003B3CA4">
        <w:rPr>
          <w:bCs/>
        </w:rPr>
        <w:t>omprendre les pratiques d’investissement</w:t>
      </w:r>
      <w:r w:rsidR="008A4CF3" w:rsidRPr="003B3CA4">
        <w:rPr>
          <w:bCs/>
        </w:rPr>
        <w:t xml:space="preserve"> et </w:t>
      </w:r>
      <w:r w:rsidR="00467857" w:rsidRPr="003B3CA4">
        <w:rPr>
          <w:bCs/>
        </w:rPr>
        <w:t>d’a</w:t>
      </w:r>
      <w:r w:rsidR="00467857" w:rsidRPr="003B3CA4">
        <w:t xml:space="preserve">pprofondir les liens entre les porteurs de projets, les BA et les VC qui </w:t>
      </w:r>
      <w:r w:rsidR="00467857" w:rsidRPr="003B3CA4">
        <w:rPr>
          <w:bCs/>
        </w:rPr>
        <w:t>peuvent</w:t>
      </w:r>
      <w:r w:rsidR="00467857" w:rsidRPr="003B3CA4">
        <w:t xml:space="preserve"> aider à la mise en œuvre de coinvestissement entre ces catégories d’investisseurs. </w:t>
      </w:r>
    </w:p>
    <w:bookmarkEnd w:id="12"/>
    <w:p w14:paraId="1B6054BD" w14:textId="5481FCCD" w:rsidR="007F4DFF" w:rsidRDefault="007F4DFF" w:rsidP="00424C9B">
      <w:r w:rsidRPr="003B3CA4">
        <w:t>Notre recherche est sujette à certaines limitations mais suggère aussi des voies de recherches</w:t>
      </w:r>
      <w:r w:rsidRPr="007F4DFF">
        <w:t xml:space="preserve"> futures. Tout d’abord, nous avons mis en évidence la fonction de coordination cognitive entre les différents acteurs du processus d’investissement en étudiant les interactions entre ceux-ci. De futurs travaux pourraient améliorer la compréhension de la dynamique complexe des relations entre ces acteurs. Puis, nous avons identifié le rôle du coordinateur cognitif dans la mise en place d’une structure sociale apte à permettre les échanges entre l’entrepreneur, les BA et VC et favoriser ainsi le </w:t>
      </w:r>
      <w:r w:rsidR="008A4CF3" w:rsidRPr="007F4DFF">
        <w:t>coinvestissement</w:t>
      </w:r>
      <w:r w:rsidRPr="007F4DFF">
        <w:t xml:space="preserve"> afin de financer le développement de la start-up. De futures recherches pourraient</w:t>
      </w:r>
      <w:r w:rsidR="002312D8">
        <w:t xml:space="preserve"> tester cette proposition sur </w:t>
      </w:r>
      <w:r w:rsidR="00424FA4">
        <w:t xml:space="preserve">un échantillon plus large et </w:t>
      </w:r>
      <w:r w:rsidRPr="007F4DFF">
        <w:t>explorer comment cette structure est mise en place dans d’autres réseaux ou groupe</w:t>
      </w:r>
      <w:r w:rsidR="00424FA4">
        <w:t>s</w:t>
      </w:r>
      <w:r w:rsidRPr="007F4DFF">
        <w:t xml:space="preserve"> de BA et lors de </w:t>
      </w:r>
      <w:r w:rsidR="0097284B" w:rsidRPr="007F4DFF">
        <w:t>coinvestissement</w:t>
      </w:r>
      <w:r w:rsidRPr="007F4DFF">
        <w:t>.</w:t>
      </w:r>
    </w:p>
    <w:p w14:paraId="61B96460" w14:textId="50994CF7" w:rsidR="001E5EAF" w:rsidRPr="00623980" w:rsidRDefault="00BF4DA1" w:rsidP="001E5EAF">
      <w:bookmarkStart w:id="13" w:name="_Hlk87272562"/>
      <w:r>
        <w:t xml:space="preserve">À notre connaissance, il s'agit de la première étude à montrer </w:t>
      </w:r>
      <w:r w:rsidR="00127D65">
        <w:t>les qualités que doit remplir l’acteur qui se place en tant que coordinateur cognitif dans le cadre de start-ups</w:t>
      </w:r>
      <w:r w:rsidRPr="00BF4DA1">
        <w:t>.</w:t>
      </w:r>
      <w:r>
        <w:t xml:space="preserve"> </w:t>
      </w:r>
      <w:r w:rsidR="00127D65" w:rsidRPr="003B3CA4">
        <w:t>L</w:t>
      </w:r>
      <w:r w:rsidR="001E5EAF" w:rsidRPr="003B3CA4">
        <w:t xml:space="preserve">es deux études de cas </w:t>
      </w:r>
      <w:r w:rsidR="00D9301A">
        <w:t xml:space="preserve">exploratoires </w:t>
      </w:r>
      <w:r w:rsidR="00127D65" w:rsidRPr="003B3CA4">
        <w:t xml:space="preserve">menées </w:t>
      </w:r>
      <w:r w:rsidR="001E5EAF" w:rsidRPr="003B3CA4">
        <w:t>nous ont permis une compréhension</w:t>
      </w:r>
      <w:r w:rsidRPr="003B3CA4">
        <w:t xml:space="preserve"> approfondie de</w:t>
      </w:r>
      <w:r w:rsidR="001E5EAF" w:rsidRPr="003B3CA4">
        <w:t>s</w:t>
      </w:r>
      <w:r w:rsidRPr="003B3CA4">
        <w:t xml:space="preserve"> processus de coordination et de structuration</w:t>
      </w:r>
      <w:r w:rsidR="001E5EAF" w:rsidRPr="003B3CA4">
        <w:t>. Cette compréhension</w:t>
      </w:r>
      <w:r w:rsidRPr="003B3CA4">
        <w:t xml:space="preserve"> se fait toutefois au prix du petit nombre de cas étudiés. Une autre limite de notre étude consiste en sa focalisation sur deux start-ups spécifiques (haute technologie) dans un contexte national spécifique (France) </w:t>
      </w:r>
      <w:r w:rsidR="001E5EAF" w:rsidRPr="003B3CA4">
        <w:t>qui, de plus, s'adressent dès le départ aux deux catégories d’investisseurs (BA et VC)</w:t>
      </w:r>
      <w:r w:rsidR="00623980" w:rsidRPr="003B3CA4">
        <w:t>,</w:t>
      </w:r>
      <w:r w:rsidR="001E5EAF" w:rsidRPr="003B3CA4">
        <w:t xml:space="preserve"> </w:t>
      </w:r>
      <w:r w:rsidRPr="003B3CA4">
        <w:t xml:space="preserve">ce qui remet en question la généralisation de </w:t>
      </w:r>
      <w:r w:rsidR="00C34EA1" w:rsidRPr="003B3CA4">
        <w:t>nos</w:t>
      </w:r>
      <w:r w:rsidRPr="003B3CA4">
        <w:t xml:space="preserve"> résultats à tous les types d'entreprises entrepreneuriales. Dans de nombreux cas, les start-ups n'obtiennent que des financements </w:t>
      </w:r>
      <w:r w:rsidR="00387A31" w:rsidRPr="003B3CA4">
        <w:t>des BA</w:t>
      </w:r>
      <w:r w:rsidRPr="003B3CA4">
        <w:t xml:space="preserve">, certaines d'entre elles </w:t>
      </w:r>
      <w:r w:rsidR="00387A31" w:rsidRPr="003B3CA4">
        <w:t>arrivent à lever des fonds ultérieurement auprès des acteurs du</w:t>
      </w:r>
      <w:r w:rsidRPr="003B3CA4">
        <w:t xml:space="preserve"> capital-risque et très peu réussissent à lever des fonds auprès des BA et des VC </w:t>
      </w:r>
      <w:r w:rsidR="00387A31" w:rsidRPr="003B3CA4">
        <w:t>lors d’une première levée de fonds</w:t>
      </w:r>
      <w:r w:rsidRPr="003B3CA4">
        <w:t xml:space="preserve"> (Harrison et Mason 2000 ; Bonnet et Wirtz 201</w:t>
      </w:r>
      <w:r w:rsidR="00A26280" w:rsidRPr="003B3CA4">
        <w:t>1</w:t>
      </w:r>
      <w:r w:rsidRPr="003B3CA4">
        <w:t xml:space="preserve"> ; 201</w:t>
      </w:r>
      <w:r w:rsidR="00A26280" w:rsidRPr="003B3CA4">
        <w:t>2</w:t>
      </w:r>
      <w:r w:rsidRPr="003B3CA4">
        <w:t xml:space="preserve">). La grande majorité des petites et moyennes entreprises ne porte pas de projets technologiques qui pourraient intéresser les VC ou les BA, et tous les entrepreneurs ne cherchent pas à </w:t>
      </w:r>
      <w:r w:rsidR="00387A31" w:rsidRPr="003B3CA4">
        <w:t>financer leur développement</w:t>
      </w:r>
      <w:r w:rsidRPr="003B3CA4">
        <w:t xml:space="preserve"> auprès d'investisseurs. </w:t>
      </w:r>
      <w:r w:rsidR="001E5EAF" w:rsidRPr="003B3CA4">
        <w:t xml:space="preserve">De futures recherches pourraient </w:t>
      </w:r>
      <w:r w:rsidR="00623980" w:rsidRPr="003B3CA4">
        <w:t xml:space="preserve">étendre ce modèle </w:t>
      </w:r>
      <w:bookmarkStart w:id="14" w:name="_Hlk86791340"/>
      <w:r w:rsidR="00623980" w:rsidRPr="003B3CA4">
        <w:t xml:space="preserve">de la fonction de </w:t>
      </w:r>
      <w:r w:rsidR="00623980" w:rsidRPr="003B3CA4">
        <w:lastRenderedPageBreak/>
        <w:t>coordination cognitive à</w:t>
      </w:r>
      <w:r w:rsidR="001E5EAF" w:rsidRPr="003B3CA4">
        <w:t xml:space="preserve"> </w:t>
      </w:r>
      <w:r w:rsidR="00623980" w:rsidRPr="003B3CA4">
        <w:t>d’autres financement</w:t>
      </w:r>
      <w:r w:rsidR="00A82963" w:rsidRPr="003B3CA4">
        <w:t>s</w:t>
      </w:r>
      <w:r w:rsidR="00623980" w:rsidRPr="003B3CA4">
        <w:t xml:space="preserve"> </w:t>
      </w:r>
      <w:bookmarkEnd w:id="14"/>
      <w:r w:rsidR="00623980" w:rsidRPr="003B3CA4">
        <w:t>(Crowdfunding) et dans des contextes différents (autres secteurs d’activité, autres pays).</w:t>
      </w:r>
    </w:p>
    <w:bookmarkEnd w:id="13"/>
    <w:p w14:paraId="79D89CD9" w14:textId="77777777" w:rsidR="00BF4DA1" w:rsidRDefault="00BF4DA1" w:rsidP="00BF4DA1"/>
    <w:p w14:paraId="1FCA4831" w14:textId="77777777" w:rsidR="00BF4DA1" w:rsidRDefault="00BF4DA1" w:rsidP="00BF4DA1">
      <w:pPr>
        <w:spacing w:line="240" w:lineRule="auto"/>
        <w:contextualSpacing w:val="0"/>
      </w:pPr>
    </w:p>
    <w:p w14:paraId="59342BAC" w14:textId="77777777" w:rsidR="00B83F22" w:rsidRDefault="00B83F22">
      <w:pPr>
        <w:spacing w:line="240" w:lineRule="auto"/>
        <w:contextualSpacing w:val="0"/>
        <w:jc w:val="left"/>
        <w:rPr>
          <w:rFonts w:eastAsiaTheme="majorEastAsia" w:cstheme="majorBidi"/>
          <w:b/>
          <w:szCs w:val="26"/>
          <w:lang w:eastAsia="en-US"/>
        </w:rPr>
      </w:pPr>
      <w:r>
        <w:br w:type="page"/>
      </w:r>
    </w:p>
    <w:p w14:paraId="5C154942" w14:textId="491C2E97" w:rsidR="007F4DFF" w:rsidRDefault="009C39C4" w:rsidP="00BE0A70">
      <w:pPr>
        <w:pStyle w:val="Titre2"/>
      </w:pPr>
      <w:r>
        <w:lastRenderedPageBreak/>
        <w:t>Annexes</w:t>
      </w:r>
    </w:p>
    <w:p w14:paraId="5B97D13C" w14:textId="756DEDDA" w:rsidR="00FA696C" w:rsidRPr="00FA696C" w:rsidRDefault="00FA696C" w:rsidP="00BE0A70">
      <w:pPr>
        <w:pStyle w:val="Lgende"/>
      </w:pPr>
      <w:r>
        <w:t xml:space="preserve">Tableau </w:t>
      </w:r>
      <w:fldSimple w:instr=" SEQ Tableau \* ARABIC ">
        <w:r w:rsidR="0089127D">
          <w:rPr>
            <w:noProof/>
          </w:rPr>
          <w:t>2</w:t>
        </w:r>
      </w:fldSimple>
      <w:r>
        <w:t> : Etudes de cas</w:t>
      </w:r>
    </w:p>
    <w:tbl>
      <w:tblPr>
        <w:tblStyle w:val="Grilledutableau7"/>
        <w:tblW w:w="9209" w:type="dxa"/>
        <w:tblInd w:w="0" w:type="dxa"/>
        <w:tblLook w:val="04A0" w:firstRow="1" w:lastRow="0" w:firstColumn="1" w:lastColumn="0" w:noHBand="0" w:noVBand="1"/>
      </w:tblPr>
      <w:tblGrid>
        <w:gridCol w:w="1562"/>
        <w:gridCol w:w="3820"/>
        <w:gridCol w:w="3827"/>
      </w:tblGrid>
      <w:tr w:rsidR="009C39C4" w:rsidRPr="00740B89" w14:paraId="6442A3E1" w14:textId="77777777" w:rsidTr="009C39C4">
        <w:tc>
          <w:tcPr>
            <w:tcW w:w="1562" w:type="dxa"/>
            <w:tcBorders>
              <w:top w:val="single" w:sz="4" w:space="0" w:color="auto"/>
              <w:left w:val="single" w:sz="4" w:space="0" w:color="auto"/>
              <w:bottom w:val="single" w:sz="4" w:space="0" w:color="auto"/>
              <w:right w:val="single" w:sz="4" w:space="0" w:color="auto"/>
            </w:tcBorders>
          </w:tcPr>
          <w:p w14:paraId="709E87B7" w14:textId="77777777" w:rsidR="009C39C4" w:rsidRPr="00740B89" w:rsidRDefault="009C39C4" w:rsidP="00BE0A70">
            <w:pPr>
              <w:pStyle w:val="07CONTENUTABEAU"/>
              <w:spacing w:line="240" w:lineRule="auto"/>
            </w:pPr>
            <w:r>
              <w:t>Caractéristiques</w:t>
            </w:r>
          </w:p>
        </w:tc>
        <w:tc>
          <w:tcPr>
            <w:tcW w:w="3820" w:type="dxa"/>
            <w:tcBorders>
              <w:top w:val="single" w:sz="4" w:space="0" w:color="auto"/>
              <w:left w:val="single" w:sz="4" w:space="0" w:color="auto"/>
              <w:bottom w:val="single" w:sz="4" w:space="0" w:color="auto"/>
              <w:right w:val="single" w:sz="4" w:space="0" w:color="auto"/>
            </w:tcBorders>
            <w:hideMark/>
          </w:tcPr>
          <w:p w14:paraId="0CC963AE" w14:textId="2E51A398" w:rsidR="009C39C4" w:rsidRPr="00740B89" w:rsidRDefault="009C39C4" w:rsidP="00BE0A70">
            <w:pPr>
              <w:pStyle w:val="07CONTENUTABEAU"/>
              <w:spacing w:line="240" w:lineRule="auto"/>
            </w:pPr>
            <w:r>
              <w:t>Société F</w:t>
            </w:r>
          </w:p>
        </w:tc>
        <w:tc>
          <w:tcPr>
            <w:tcW w:w="3827" w:type="dxa"/>
            <w:tcBorders>
              <w:top w:val="single" w:sz="4" w:space="0" w:color="auto"/>
              <w:left w:val="single" w:sz="4" w:space="0" w:color="auto"/>
              <w:bottom w:val="single" w:sz="4" w:space="0" w:color="auto"/>
              <w:right w:val="single" w:sz="4" w:space="0" w:color="auto"/>
            </w:tcBorders>
            <w:hideMark/>
          </w:tcPr>
          <w:p w14:paraId="50804778" w14:textId="6393503B" w:rsidR="009C39C4" w:rsidRPr="00740B89" w:rsidRDefault="009C39C4" w:rsidP="00BE0A70">
            <w:pPr>
              <w:pStyle w:val="07CONTENUTABEAU"/>
              <w:spacing w:line="240" w:lineRule="auto"/>
            </w:pPr>
            <w:r>
              <w:t>Société P</w:t>
            </w:r>
          </w:p>
        </w:tc>
      </w:tr>
      <w:tr w:rsidR="009C39C4" w:rsidRPr="00740B89" w14:paraId="47F74F39" w14:textId="77777777" w:rsidTr="009C39C4">
        <w:tc>
          <w:tcPr>
            <w:tcW w:w="1562" w:type="dxa"/>
            <w:tcBorders>
              <w:top w:val="single" w:sz="4" w:space="0" w:color="auto"/>
              <w:left w:val="single" w:sz="4" w:space="0" w:color="auto"/>
              <w:bottom w:val="single" w:sz="4" w:space="0" w:color="auto"/>
              <w:right w:val="single" w:sz="4" w:space="0" w:color="auto"/>
            </w:tcBorders>
          </w:tcPr>
          <w:p w14:paraId="6B95CE0B" w14:textId="77777777" w:rsidR="009C39C4" w:rsidRPr="00740B89" w:rsidRDefault="009C39C4" w:rsidP="00BE0A70">
            <w:pPr>
              <w:pStyle w:val="07CONTENUTABEAU"/>
              <w:spacing w:line="240" w:lineRule="auto"/>
            </w:pPr>
            <w:r>
              <w:t>Date de création</w:t>
            </w:r>
          </w:p>
        </w:tc>
        <w:tc>
          <w:tcPr>
            <w:tcW w:w="3820" w:type="dxa"/>
            <w:tcBorders>
              <w:top w:val="single" w:sz="4" w:space="0" w:color="auto"/>
              <w:left w:val="single" w:sz="4" w:space="0" w:color="auto"/>
              <w:bottom w:val="single" w:sz="4" w:space="0" w:color="auto"/>
              <w:right w:val="single" w:sz="4" w:space="0" w:color="auto"/>
            </w:tcBorders>
            <w:hideMark/>
          </w:tcPr>
          <w:p w14:paraId="6D0E7DFF" w14:textId="77777777" w:rsidR="009C39C4" w:rsidRPr="00740B89" w:rsidRDefault="009C39C4" w:rsidP="00BE0A70">
            <w:pPr>
              <w:pStyle w:val="07CONTENUTABEAU"/>
              <w:spacing w:line="240" w:lineRule="auto"/>
            </w:pPr>
            <w:r w:rsidRPr="00740B89">
              <w:t>Création en 2009</w:t>
            </w:r>
          </w:p>
        </w:tc>
        <w:tc>
          <w:tcPr>
            <w:tcW w:w="3827" w:type="dxa"/>
            <w:tcBorders>
              <w:top w:val="single" w:sz="4" w:space="0" w:color="auto"/>
              <w:left w:val="single" w:sz="4" w:space="0" w:color="auto"/>
              <w:bottom w:val="single" w:sz="4" w:space="0" w:color="auto"/>
              <w:right w:val="single" w:sz="4" w:space="0" w:color="auto"/>
            </w:tcBorders>
          </w:tcPr>
          <w:p w14:paraId="278F853D" w14:textId="77777777" w:rsidR="009C39C4" w:rsidRPr="00740B89" w:rsidRDefault="009C39C4" w:rsidP="00BE0A70">
            <w:pPr>
              <w:pStyle w:val="07CONTENUTABEAU"/>
              <w:spacing w:line="240" w:lineRule="auto"/>
            </w:pPr>
            <w:r w:rsidRPr="00740B89">
              <w:t>Création en 2013</w:t>
            </w:r>
          </w:p>
        </w:tc>
      </w:tr>
      <w:tr w:rsidR="009C39C4" w:rsidRPr="00740B89" w14:paraId="7EAF7C98" w14:textId="77777777" w:rsidTr="009C39C4">
        <w:tc>
          <w:tcPr>
            <w:tcW w:w="1562" w:type="dxa"/>
            <w:tcBorders>
              <w:top w:val="single" w:sz="4" w:space="0" w:color="auto"/>
              <w:left w:val="single" w:sz="4" w:space="0" w:color="auto"/>
              <w:bottom w:val="single" w:sz="4" w:space="0" w:color="auto"/>
              <w:right w:val="single" w:sz="4" w:space="0" w:color="auto"/>
            </w:tcBorders>
            <w:hideMark/>
          </w:tcPr>
          <w:p w14:paraId="75A72448" w14:textId="77777777" w:rsidR="009C39C4" w:rsidRPr="00740B89" w:rsidRDefault="009C39C4" w:rsidP="00BE0A70">
            <w:pPr>
              <w:pStyle w:val="07CONTENUTABEAU"/>
              <w:spacing w:line="240" w:lineRule="auto"/>
              <w:jc w:val="left"/>
            </w:pPr>
            <w:r w:rsidRPr="00740B89">
              <w:t>Secteur :</w:t>
            </w:r>
          </w:p>
        </w:tc>
        <w:tc>
          <w:tcPr>
            <w:tcW w:w="3820" w:type="dxa"/>
            <w:tcBorders>
              <w:top w:val="single" w:sz="4" w:space="0" w:color="auto"/>
              <w:left w:val="single" w:sz="4" w:space="0" w:color="auto"/>
              <w:bottom w:val="single" w:sz="4" w:space="0" w:color="auto"/>
              <w:right w:val="single" w:sz="4" w:space="0" w:color="auto"/>
            </w:tcBorders>
            <w:hideMark/>
          </w:tcPr>
          <w:p w14:paraId="2827D18C" w14:textId="37A479A6" w:rsidR="009C39C4" w:rsidRPr="00740B89" w:rsidRDefault="009C39C4" w:rsidP="00BE0A70">
            <w:pPr>
              <w:pStyle w:val="07CONTENUTABEAU"/>
              <w:spacing w:line="240" w:lineRule="auto"/>
            </w:pPr>
            <w:r w:rsidRPr="00740B89">
              <w:t>Bio</w:t>
            </w:r>
            <w:r w:rsidR="0062681F">
              <w:t>technologie</w:t>
            </w:r>
          </w:p>
          <w:p w14:paraId="1A9EB736" w14:textId="7035D99C" w:rsidR="009C39C4" w:rsidRPr="00740B89" w:rsidRDefault="0062681F" w:rsidP="00BE0A70">
            <w:pPr>
              <w:pStyle w:val="07CONTENUTABEAU"/>
              <w:spacing w:line="240" w:lineRule="auto"/>
            </w:pPr>
            <w:r w:rsidRPr="00740B89">
              <w:t>Domaine</w:t>
            </w:r>
            <w:r w:rsidR="009C39C4" w:rsidRPr="00740B89">
              <w:t xml:space="preserve"> de l'imagerie de fluorescence </w:t>
            </w:r>
          </w:p>
        </w:tc>
        <w:tc>
          <w:tcPr>
            <w:tcW w:w="3827" w:type="dxa"/>
            <w:tcBorders>
              <w:top w:val="single" w:sz="4" w:space="0" w:color="auto"/>
              <w:left w:val="single" w:sz="4" w:space="0" w:color="auto"/>
              <w:bottom w:val="single" w:sz="4" w:space="0" w:color="auto"/>
              <w:right w:val="single" w:sz="4" w:space="0" w:color="auto"/>
            </w:tcBorders>
          </w:tcPr>
          <w:p w14:paraId="1B5224D2" w14:textId="15C9FCE6" w:rsidR="009C39C4" w:rsidRPr="00740B89" w:rsidRDefault="009C39C4" w:rsidP="00BE0A70">
            <w:pPr>
              <w:pStyle w:val="07CONTENUTABEAU"/>
              <w:spacing w:line="240" w:lineRule="auto"/>
            </w:pPr>
            <w:r w:rsidRPr="00740B89">
              <w:t xml:space="preserve">Microélectronique </w:t>
            </w:r>
          </w:p>
          <w:p w14:paraId="395B4D41" w14:textId="77777777" w:rsidR="009C39C4" w:rsidRPr="00740B89" w:rsidRDefault="009C39C4" w:rsidP="00BE0A70">
            <w:pPr>
              <w:pStyle w:val="07CONTENUTABEAU"/>
              <w:spacing w:line="240" w:lineRule="auto"/>
            </w:pPr>
            <w:r w:rsidRPr="00740B89">
              <w:t>Introduction de l’électronique dans les objets et les matériaux au moyen de fils textiles.</w:t>
            </w:r>
          </w:p>
        </w:tc>
      </w:tr>
      <w:tr w:rsidR="009C39C4" w:rsidRPr="00740B89" w14:paraId="3B1B1853" w14:textId="77777777" w:rsidTr="009C39C4">
        <w:trPr>
          <w:trHeight w:val="699"/>
        </w:trPr>
        <w:tc>
          <w:tcPr>
            <w:tcW w:w="1562" w:type="dxa"/>
            <w:tcBorders>
              <w:top w:val="single" w:sz="4" w:space="0" w:color="auto"/>
              <w:left w:val="single" w:sz="4" w:space="0" w:color="auto"/>
              <w:right w:val="single" w:sz="4" w:space="0" w:color="auto"/>
            </w:tcBorders>
            <w:hideMark/>
          </w:tcPr>
          <w:p w14:paraId="2D4BC616" w14:textId="77777777" w:rsidR="009C39C4" w:rsidRPr="00740B89" w:rsidRDefault="009C39C4" w:rsidP="00BE0A70">
            <w:pPr>
              <w:pStyle w:val="07CONTENUTABEAU"/>
              <w:spacing w:line="240" w:lineRule="auto"/>
              <w:jc w:val="left"/>
            </w:pPr>
            <w:r w:rsidRPr="00740B89">
              <w:t>Taille de l’entreprise</w:t>
            </w:r>
          </w:p>
        </w:tc>
        <w:tc>
          <w:tcPr>
            <w:tcW w:w="3820" w:type="dxa"/>
            <w:tcBorders>
              <w:top w:val="single" w:sz="4" w:space="0" w:color="auto"/>
              <w:left w:val="single" w:sz="4" w:space="0" w:color="auto"/>
              <w:right w:val="single" w:sz="4" w:space="0" w:color="auto"/>
            </w:tcBorders>
          </w:tcPr>
          <w:p w14:paraId="4EFAFF00" w14:textId="12E24FE3" w:rsidR="009C39C4" w:rsidRPr="00740B89" w:rsidRDefault="009C39C4" w:rsidP="00BE0A70">
            <w:pPr>
              <w:pStyle w:val="07CONTENUTABEAU"/>
              <w:spacing w:line="240" w:lineRule="auto"/>
            </w:pPr>
            <w:r w:rsidRPr="00740B89">
              <w:t>20</w:t>
            </w:r>
            <w:r w:rsidR="0062681F">
              <w:t>18</w:t>
            </w:r>
          </w:p>
          <w:p w14:paraId="0E158802" w14:textId="77777777" w:rsidR="009C39C4" w:rsidRPr="00740B89" w:rsidRDefault="009C39C4" w:rsidP="00BE0A70">
            <w:pPr>
              <w:pStyle w:val="07CONTENUTABEAU"/>
              <w:spacing w:line="240" w:lineRule="auto"/>
            </w:pPr>
            <w:r w:rsidRPr="00740B89">
              <w:t xml:space="preserve">Salariés : entre 10 et 19 </w:t>
            </w:r>
          </w:p>
          <w:p w14:paraId="6B0F6281" w14:textId="64E3A9CA" w:rsidR="009C39C4" w:rsidRPr="00740B89" w:rsidRDefault="009C39C4" w:rsidP="00BE0A70">
            <w:pPr>
              <w:pStyle w:val="07CONTENUTABEAU"/>
              <w:spacing w:line="240" w:lineRule="auto"/>
            </w:pPr>
            <w:r w:rsidRPr="00740B89">
              <w:t xml:space="preserve">CA : </w:t>
            </w:r>
            <w:r w:rsidR="0062681F">
              <w:t xml:space="preserve">2 151 </w:t>
            </w:r>
            <w:r w:rsidR="0062681F" w:rsidRPr="00740B89">
              <w:t>k</w:t>
            </w:r>
            <w:r w:rsidRPr="00740B89">
              <w:t xml:space="preserve">€. </w:t>
            </w:r>
          </w:p>
        </w:tc>
        <w:tc>
          <w:tcPr>
            <w:tcW w:w="3827" w:type="dxa"/>
            <w:tcBorders>
              <w:top w:val="single" w:sz="4" w:space="0" w:color="auto"/>
              <w:left w:val="single" w:sz="4" w:space="0" w:color="auto"/>
              <w:right w:val="single" w:sz="4" w:space="0" w:color="auto"/>
            </w:tcBorders>
          </w:tcPr>
          <w:p w14:paraId="202230E4" w14:textId="72F9FEC6" w:rsidR="009C39C4" w:rsidRPr="00740B89" w:rsidRDefault="009C39C4" w:rsidP="00BE0A70">
            <w:pPr>
              <w:pStyle w:val="07CONTENUTABEAU"/>
              <w:spacing w:line="240" w:lineRule="auto"/>
            </w:pPr>
            <w:r w:rsidRPr="00740B89">
              <w:t>20</w:t>
            </w:r>
            <w:r w:rsidR="0062681F">
              <w:t>18</w:t>
            </w:r>
          </w:p>
          <w:p w14:paraId="23E5998A" w14:textId="77777777" w:rsidR="00E04EEF" w:rsidRDefault="00E04EEF" w:rsidP="00BE0A70">
            <w:pPr>
              <w:pStyle w:val="07CONTENUTABEAU"/>
              <w:spacing w:line="240" w:lineRule="auto"/>
            </w:pPr>
            <w:r w:rsidRPr="00E04EEF">
              <w:t xml:space="preserve">Salariés : entre 10 et 19 </w:t>
            </w:r>
          </w:p>
          <w:p w14:paraId="5ABA60A9" w14:textId="7E51D1AB" w:rsidR="0062681F" w:rsidRPr="00740B89" w:rsidRDefault="0062681F" w:rsidP="00BE0A70">
            <w:pPr>
              <w:pStyle w:val="07CONTENUTABEAU"/>
              <w:spacing w:line="240" w:lineRule="auto"/>
            </w:pPr>
            <w:r>
              <w:t xml:space="preserve">CA : </w:t>
            </w:r>
            <w:proofErr w:type="gramStart"/>
            <w:r w:rsidR="00E04EEF">
              <w:t>n.d</w:t>
            </w:r>
            <w:proofErr w:type="gramEnd"/>
          </w:p>
        </w:tc>
      </w:tr>
      <w:tr w:rsidR="00E04EEF" w:rsidRPr="00740B89" w14:paraId="614DD9B1" w14:textId="77777777" w:rsidTr="00E04EEF">
        <w:trPr>
          <w:trHeight w:val="543"/>
        </w:trPr>
        <w:tc>
          <w:tcPr>
            <w:tcW w:w="1562" w:type="dxa"/>
            <w:tcBorders>
              <w:top w:val="single" w:sz="4" w:space="0" w:color="auto"/>
              <w:left w:val="single" w:sz="4" w:space="0" w:color="auto"/>
              <w:bottom w:val="single" w:sz="4" w:space="0" w:color="auto"/>
              <w:right w:val="single" w:sz="4" w:space="0" w:color="auto"/>
            </w:tcBorders>
          </w:tcPr>
          <w:p w14:paraId="6AEB244F" w14:textId="5109D6A4" w:rsidR="00E04EEF" w:rsidRPr="00FA696C" w:rsidRDefault="00E04EEF" w:rsidP="00BE0A70">
            <w:pPr>
              <w:pStyle w:val="07CONTENUTABEAU"/>
              <w:spacing w:line="240" w:lineRule="auto"/>
              <w:jc w:val="left"/>
            </w:pPr>
            <w:r w:rsidRPr="00FA696C">
              <w:t>Total bilan</w:t>
            </w:r>
            <w:r w:rsidR="00FA696C">
              <w:rPr>
                <w:rStyle w:val="Appelnotedebasdep"/>
              </w:rPr>
              <w:footnoteReference w:id="4"/>
            </w:r>
            <w:r w:rsidR="00FA696C" w:rsidRPr="00FA696C">
              <w:t xml:space="preserve"> </w:t>
            </w:r>
          </w:p>
          <w:p w14:paraId="42797265" w14:textId="27BB0743" w:rsidR="00FA696C" w:rsidRPr="00740B89" w:rsidRDefault="00FA696C" w:rsidP="00BE0A70">
            <w:pPr>
              <w:pStyle w:val="07CONTENUTABEAU"/>
              <w:spacing w:line="240" w:lineRule="auto"/>
              <w:jc w:val="left"/>
            </w:pPr>
            <w:r w:rsidRPr="00FA696C">
              <w:t>Capital soci</w:t>
            </w:r>
            <w:r>
              <w:t>al</w:t>
            </w:r>
          </w:p>
        </w:tc>
        <w:tc>
          <w:tcPr>
            <w:tcW w:w="3820" w:type="dxa"/>
            <w:tcBorders>
              <w:top w:val="single" w:sz="4" w:space="0" w:color="auto"/>
              <w:left w:val="single" w:sz="4" w:space="0" w:color="auto"/>
              <w:right w:val="single" w:sz="4" w:space="0" w:color="auto"/>
            </w:tcBorders>
          </w:tcPr>
          <w:p w14:paraId="0877EE26" w14:textId="7D60A1E8" w:rsidR="00E04EEF" w:rsidRDefault="00FA696C" w:rsidP="00BE0A70">
            <w:pPr>
              <w:pStyle w:val="07CONTENUTABEAU"/>
              <w:spacing w:line="240" w:lineRule="auto"/>
            </w:pPr>
            <w:r>
              <w:t>2018 : 5 595 k€</w:t>
            </w:r>
          </w:p>
          <w:p w14:paraId="48267178" w14:textId="2F9B4FBD" w:rsidR="00FA696C" w:rsidRPr="00740B89" w:rsidRDefault="00FA696C" w:rsidP="00BE0A70">
            <w:pPr>
              <w:pStyle w:val="07CONTENUTABEAU"/>
              <w:spacing w:line="240" w:lineRule="auto"/>
            </w:pPr>
            <w:r>
              <w:t>2018 : 59k€</w:t>
            </w:r>
          </w:p>
        </w:tc>
        <w:tc>
          <w:tcPr>
            <w:tcW w:w="3827" w:type="dxa"/>
            <w:tcBorders>
              <w:top w:val="single" w:sz="4" w:space="0" w:color="auto"/>
              <w:left w:val="single" w:sz="4" w:space="0" w:color="auto"/>
              <w:right w:val="single" w:sz="4" w:space="0" w:color="auto"/>
            </w:tcBorders>
          </w:tcPr>
          <w:p w14:paraId="1C6B43D1" w14:textId="2C1017C0" w:rsidR="00FA696C" w:rsidRDefault="00FA696C" w:rsidP="00BE0A70">
            <w:pPr>
              <w:pStyle w:val="07CONTENUTABEAU"/>
              <w:spacing w:line="240" w:lineRule="auto"/>
            </w:pPr>
            <w:r>
              <w:t>2018 : 8 156 k€</w:t>
            </w:r>
          </w:p>
          <w:p w14:paraId="05DBEE33" w14:textId="62617D1E" w:rsidR="00E04EEF" w:rsidRPr="00740B89" w:rsidRDefault="00FA696C" w:rsidP="00BE0A70">
            <w:pPr>
              <w:pStyle w:val="07CONTENUTABEAU"/>
              <w:spacing w:line="240" w:lineRule="auto"/>
            </w:pPr>
            <w:r>
              <w:t>2018 : 93k€</w:t>
            </w:r>
          </w:p>
        </w:tc>
      </w:tr>
      <w:tr w:rsidR="0062681F" w:rsidRPr="00740B89" w14:paraId="0ADE3501" w14:textId="77777777" w:rsidTr="00E04EEF">
        <w:trPr>
          <w:trHeight w:val="543"/>
        </w:trPr>
        <w:tc>
          <w:tcPr>
            <w:tcW w:w="1562" w:type="dxa"/>
            <w:tcBorders>
              <w:top w:val="single" w:sz="4" w:space="0" w:color="auto"/>
              <w:left w:val="single" w:sz="4" w:space="0" w:color="auto"/>
              <w:bottom w:val="single" w:sz="4" w:space="0" w:color="auto"/>
              <w:right w:val="single" w:sz="4" w:space="0" w:color="auto"/>
            </w:tcBorders>
            <w:hideMark/>
          </w:tcPr>
          <w:p w14:paraId="035074CE" w14:textId="69033476" w:rsidR="0062681F" w:rsidRPr="00740B89" w:rsidRDefault="0062681F" w:rsidP="00BE0A70">
            <w:pPr>
              <w:pStyle w:val="07CONTENUTABEAU"/>
              <w:spacing w:line="240" w:lineRule="auto"/>
              <w:jc w:val="left"/>
            </w:pPr>
            <w:r w:rsidRPr="00740B89">
              <w:t>Caractéristiques</w:t>
            </w:r>
            <w:r>
              <w:t xml:space="preserve"> </w:t>
            </w:r>
            <w:r w:rsidRPr="00740B89">
              <w:t>du dirigeant</w:t>
            </w:r>
          </w:p>
        </w:tc>
        <w:tc>
          <w:tcPr>
            <w:tcW w:w="3820" w:type="dxa"/>
            <w:tcBorders>
              <w:top w:val="single" w:sz="4" w:space="0" w:color="auto"/>
              <w:left w:val="single" w:sz="4" w:space="0" w:color="auto"/>
              <w:right w:val="single" w:sz="4" w:space="0" w:color="auto"/>
            </w:tcBorders>
          </w:tcPr>
          <w:p w14:paraId="7FDE5D4C" w14:textId="43C6C817" w:rsidR="0062681F" w:rsidRPr="00740B89" w:rsidRDefault="0062681F" w:rsidP="00BE0A70">
            <w:pPr>
              <w:pStyle w:val="07CONTENUTABEAU"/>
              <w:spacing w:line="240" w:lineRule="auto"/>
            </w:pPr>
            <w:r w:rsidRPr="00740B89">
              <w:t>Expérience</w:t>
            </w:r>
            <w:r w:rsidR="00E04EEF">
              <w:t xml:space="preserve"> : </w:t>
            </w:r>
            <w:r w:rsidRPr="00740B89">
              <w:t>B to B, marketing</w:t>
            </w:r>
          </w:p>
          <w:p w14:paraId="09060AB6" w14:textId="09AA8E97" w:rsidR="0062681F" w:rsidRPr="00740B89" w:rsidRDefault="0062681F" w:rsidP="00BE0A70">
            <w:pPr>
              <w:pStyle w:val="07CONTENUTABEAU"/>
              <w:spacing w:line="240" w:lineRule="auto"/>
              <w:jc w:val="left"/>
            </w:pPr>
          </w:p>
        </w:tc>
        <w:tc>
          <w:tcPr>
            <w:tcW w:w="3827" w:type="dxa"/>
            <w:tcBorders>
              <w:top w:val="single" w:sz="4" w:space="0" w:color="auto"/>
              <w:left w:val="single" w:sz="4" w:space="0" w:color="auto"/>
              <w:right w:val="single" w:sz="4" w:space="0" w:color="auto"/>
            </w:tcBorders>
          </w:tcPr>
          <w:p w14:paraId="260437D2" w14:textId="6B964611" w:rsidR="0062681F" w:rsidRPr="00740B89" w:rsidRDefault="0062681F" w:rsidP="00BE0A70">
            <w:pPr>
              <w:pStyle w:val="07CONTENUTABEAU"/>
              <w:spacing w:line="240" w:lineRule="auto"/>
            </w:pPr>
            <w:r w:rsidRPr="00740B89">
              <w:t>Expérience</w:t>
            </w:r>
            <w:r w:rsidR="00E04EEF">
              <w:t xml:space="preserve"> : </w:t>
            </w:r>
            <w:r>
              <w:t>Directeur industriel d’un</w:t>
            </w:r>
            <w:r w:rsidRPr="00740B89">
              <w:t xml:space="preserve"> grand groupe international</w:t>
            </w:r>
          </w:p>
        </w:tc>
      </w:tr>
      <w:tr w:rsidR="009C39C4" w:rsidRPr="00740B89" w14:paraId="2B1719FC" w14:textId="77777777" w:rsidTr="009C39C4">
        <w:tc>
          <w:tcPr>
            <w:tcW w:w="1562" w:type="dxa"/>
            <w:tcBorders>
              <w:top w:val="single" w:sz="4" w:space="0" w:color="auto"/>
              <w:left w:val="single" w:sz="4" w:space="0" w:color="auto"/>
              <w:bottom w:val="single" w:sz="4" w:space="0" w:color="auto"/>
              <w:right w:val="single" w:sz="4" w:space="0" w:color="auto"/>
            </w:tcBorders>
            <w:hideMark/>
          </w:tcPr>
          <w:p w14:paraId="3AE3EDE2" w14:textId="77777777" w:rsidR="009C39C4" w:rsidRPr="00740B89" w:rsidRDefault="009C39C4" w:rsidP="00BE0A70">
            <w:pPr>
              <w:pStyle w:val="07CONTENUTABEAU"/>
              <w:spacing w:line="240" w:lineRule="auto"/>
              <w:jc w:val="left"/>
            </w:pPr>
            <w:r w:rsidRPr="00740B89">
              <w:t>Structure de gouvernance</w:t>
            </w:r>
          </w:p>
        </w:tc>
        <w:tc>
          <w:tcPr>
            <w:tcW w:w="3820" w:type="dxa"/>
            <w:tcBorders>
              <w:top w:val="single" w:sz="4" w:space="0" w:color="auto"/>
              <w:left w:val="single" w:sz="4" w:space="0" w:color="auto"/>
              <w:bottom w:val="single" w:sz="4" w:space="0" w:color="auto"/>
              <w:right w:val="single" w:sz="4" w:space="0" w:color="auto"/>
            </w:tcBorders>
            <w:hideMark/>
          </w:tcPr>
          <w:p w14:paraId="5529BE6F" w14:textId="77777777" w:rsidR="009C39C4" w:rsidRPr="00740B89" w:rsidRDefault="009C39C4" w:rsidP="00BE0A70">
            <w:pPr>
              <w:pStyle w:val="07CONTENUTABEAU"/>
              <w:spacing w:line="240" w:lineRule="auto"/>
            </w:pPr>
            <w:r w:rsidRPr="00740B89">
              <w:t>Société par Actions</w:t>
            </w:r>
            <w:r>
              <w:t xml:space="preserve"> </w:t>
            </w:r>
            <w:r w:rsidRPr="00740B89">
              <w:t>Simplifiée, PDG</w:t>
            </w:r>
          </w:p>
          <w:p w14:paraId="45CA5C1A" w14:textId="473051E4" w:rsidR="009C39C4" w:rsidRPr="00740B89" w:rsidRDefault="009C39C4" w:rsidP="00BE0A70">
            <w:pPr>
              <w:pStyle w:val="07CONTENUTABEAU"/>
              <w:spacing w:line="240" w:lineRule="auto"/>
            </w:pPr>
            <w:r w:rsidRPr="00740B89">
              <w:t>Équipe de direction</w:t>
            </w:r>
            <w:r w:rsidR="00E04EEF">
              <w:t xml:space="preserve"> : </w:t>
            </w:r>
            <w:r w:rsidRPr="00740B89">
              <w:t>3 membres</w:t>
            </w:r>
          </w:p>
          <w:p w14:paraId="7F3C3638" w14:textId="4541742E" w:rsidR="009C39C4" w:rsidRDefault="009C39C4" w:rsidP="00BE0A70">
            <w:pPr>
              <w:pStyle w:val="07CONTENUTABEAU"/>
              <w:spacing w:line="240" w:lineRule="auto"/>
            </w:pPr>
            <w:r w:rsidRPr="00740B89">
              <w:t>Conseil scientifique</w:t>
            </w:r>
            <w:r>
              <w:t xml:space="preserve"> </w:t>
            </w:r>
            <w:r w:rsidRPr="00740B89">
              <w:t>et</w:t>
            </w:r>
            <w:r>
              <w:t xml:space="preserve"> </w:t>
            </w:r>
            <w:r w:rsidRPr="00740B89">
              <w:t>stratégique</w:t>
            </w:r>
          </w:p>
          <w:p w14:paraId="43F90E4F" w14:textId="203099E3" w:rsidR="009C39C4" w:rsidRPr="00740B89" w:rsidRDefault="009C39C4" w:rsidP="00BE0A70">
            <w:pPr>
              <w:pStyle w:val="07CONTENUTABEAU"/>
              <w:spacing w:line="240" w:lineRule="auto"/>
            </w:pPr>
            <w:r>
              <w:t>Comité médical</w:t>
            </w:r>
          </w:p>
        </w:tc>
        <w:tc>
          <w:tcPr>
            <w:tcW w:w="3827" w:type="dxa"/>
            <w:tcBorders>
              <w:top w:val="single" w:sz="4" w:space="0" w:color="auto"/>
              <w:left w:val="single" w:sz="4" w:space="0" w:color="auto"/>
              <w:bottom w:val="single" w:sz="4" w:space="0" w:color="auto"/>
              <w:right w:val="single" w:sz="4" w:space="0" w:color="auto"/>
            </w:tcBorders>
            <w:hideMark/>
          </w:tcPr>
          <w:p w14:paraId="7FABE02A" w14:textId="77777777" w:rsidR="009C39C4" w:rsidRPr="00740B89" w:rsidRDefault="009C39C4" w:rsidP="00BE0A70">
            <w:pPr>
              <w:pStyle w:val="07CONTENUTABEAU"/>
              <w:spacing w:line="240" w:lineRule="auto"/>
            </w:pPr>
            <w:r w:rsidRPr="00740B89">
              <w:t>Société Anonyme, PDG</w:t>
            </w:r>
          </w:p>
          <w:p w14:paraId="3716B405" w14:textId="75121D58" w:rsidR="00E04EEF" w:rsidRDefault="009C39C4" w:rsidP="00BE0A70">
            <w:pPr>
              <w:pStyle w:val="07CONTENUTABEAU"/>
              <w:spacing w:line="240" w:lineRule="auto"/>
            </w:pPr>
            <w:r w:rsidRPr="00740B89">
              <w:t>Équipe de direction</w:t>
            </w:r>
            <w:r w:rsidR="00E04EEF">
              <w:t xml:space="preserve"> : </w:t>
            </w:r>
            <w:r>
              <w:t>3</w:t>
            </w:r>
            <w:r w:rsidRPr="00740B89">
              <w:t xml:space="preserve"> membres : 1DG, 1 Directeur commercial, 1 Directeur technique</w:t>
            </w:r>
            <w:r w:rsidR="00E04EEF" w:rsidRPr="00740B89">
              <w:t xml:space="preserve"> </w:t>
            </w:r>
          </w:p>
          <w:p w14:paraId="351D364F" w14:textId="2AB684F0" w:rsidR="00E04EEF" w:rsidRPr="00740B89" w:rsidRDefault="00E04EEF" w:rsidP="00BE0A70">
            <w:pPr>
              <w:pStyle w:val="07CONTENUTABEAU"/>
              <w:spacing w:line="240" w:lineRule="auto"/>
            </w:pPr>
            <w:r w:rsidRPr="00740B89">
              <w:t>Conseil d'administration.</w:t>
            </w:r>
          </w:p>
          <w:p w14:paraId="670AF99E" w14:textId="77777777" w:rsidR="009C39C4" w:rsidRPr="00740B89" w:rsidRDefault="009C39C4" w:rsidP="00BE0A70">
            <w:pPr>
              <w:pStyle w:val="07CONTENUTABEAU"/>
              <w:spacing w:line="240" w:lineRule="auto"/>
            </w:pPr>
          </w:p>
        </w:tc>
      </w:tr>
      <w:tr w:rsidR="009C39C4" w:rsidRPr="00740B89" w14:paraId="07DAFD74" w14:textId="77777777" w:rsidTr="009C39C4">
        <w:tc>
          <w:tcPr>
            <w:tcW w:w="1562" w:type="dxa"/>
            <w:tcBorders>
              <w:top w:val="single" w:sz="4" w:space="0" w:color="auto"/>
              <w:left w:val="single" w:sz="4" w:space="0" w:color="auto"/>
              <w:bottom w:val="single" w:sz="4" w:space="0" w:color="auto"/>
              <w:right w:val="single" w:sz="4" w:space="0" w:color="auto"/>
            </w:tcBorders>
            <w:hideMark/>
          </w:tcPr>
          <w:p w14:paraId="304CAE7E" w14:textId="77777777" w:rsidR="009C39C4" w:rsidRPr="00740B89" w:rsidRDefault="009C39C4" w:rsidP="00BE0A70">
            <w:pPr>
              <w:pStyle w:val="07CONTENUTABEAU"/>
              <w:spacing w:line="240" w:lineRule="auto"/>
              <w:jc w:val="left"/>
            </w:pPr>
            <w:r w:rsidRPr="00740B89">
              <w:t>Type d’investissement</w:t>
            </w:r>
          </w:p>
        </w:tc>
        <w:tc>
          <w:tcPr>
            <w:tcW w:w="3820" w:type="dxa"/>
            <w:tcBorders>
              <w:top w:val="single" w:sz="4" w:space="0" w:color="auto"/>
              <w:left w:val="single" w:sz="4" w:space="0" w:color="auto"/>
              <w:bottom w:val="single" w:sz="4" w:space="0" w:color="auto"/>
              <w:right w:val="single" w:sz="4" w:space="0" w:color="auto"/>
            </w:tcBorders>
            <w:hideMark/>
          </w:tcPr>
          <w:p w14:paraId="024F314B" w14:textId="4503ABDF" w:rsidR="009C39C4" w:rsidRPr="00740B89" w:rsidRDefault="009C39C4" w:rsidP="00BE0A70">
            <w:pPr>
              <w:pStyle w:val="07CONTENUTABEAU"/>
              <w:spacing w:line="240" w:lineRule="auto"/>
            </w:pPr>
            <w:r w:rsidRPr="00740B89">
              <w:t>BA</w:t>
            </w:r>
            <w:r>
              <w:t xml:space="preserve"> et iSource Gestion</w:t>
            </w:r>
            <w:r w:rsidRPr="00740B89">
              <w:t xml:space="preserve"> via Angelsource</w:t>
            </w:r>
          </w:p>
        </w:tc>
        <w:tc>
          <w:tcPr>
            <w:tcW w:w="3827" w:type="dxa"/>
            <w:tcBorders>
              <w:top w:val="single" w:sz="4" w:space="0" w:color="auto"/>
              <w:left w:val="single" w:sz="4" w:space="0" w:color="auto"/>
              <w:bottom w:val="single" w:sz="4" w:space="0" w:color="auto"/>
              <w:right w:val="single" w:sz="4" w:space="0" w:color="auto"/>
            </w:tcBorders>
            <w:hideMark/>
          </w:tcPr>
          <w:p w14:paraId="070938F7" w14:textId="5F031CDB" w:rsidR="009C39C4" w:rsidRPr="00740B89" w:rsidRDefault="009C39C4" w:rsidP="00BE0A70">
            <w:pPr>
              <w:pStyle w:val="07CONTENUTABEAU"/>
              <w:spacing w:line="240" w:lineRule="auto"/>
            </w:pPr>
            <w:r w:rsidRPr="00740B89">
              <w:t>BA</w:t>
            </w:r>
            <w:r>
              <w:t>, iSource Gestion</w:t>
            </w:r>
            <w:r w:rsidRPr="00740B89">
              <w:t xml:space="preserve"> via Angelsource et </w:t>
            </w:r>
            <w:r>
              <w:t>VC</w:t>
            </w:r>
            <w:r w:rsidRPr="00740B89">
              <w:t xml:space="preserve"> ensemble lors du 1</w:t>
            </w:r>
            <w:r w:rsidRPr="00740B89">
              <w:rPr>
                <w:vertAlign w:val="superscript"/>
              </w:rPr>
              <w:t>er</w:t>
            </w:r>
            <w:r w:rsidRPr="00740B89">
              <w:t xml:space="preserve"> tour de table</w:t>
            </w:r>
          </w:p>
        </w:tc>
      </w:tr>
      <w:tr w:rsidR="009C39C4" w:rsidRPr="00740B89" w14:paraId="10DC9F96" w14:textId="77777777" w:rsidTr="009C39C4">
        <w:tc>
          <w:tcPr>
            <w:tcW w:w="1562" w:type="dxa"/>
            <w:tcBorders>
              <w:top w:val="single" w:sz="4" w:space="0" w:color="auto"/>
              <w:left w:val="single" w:sz="4" w:space="0" w:color="auto"/>
              <w:bottom w:val="single" w:sz="4" w:space="0" w:color="auto"/>
              <w:right w:val="single" w:sz="4" w:space="0" w:color="auto"/>
            </w:tcBorders>
            <w:hideMark/>
          </w:tcPr>
          <w:p w14:paraId="6E5C7A9C" w14:textId="77777777" w:rsidR="009C39C4" w:rsidRPr="00740B89" w:rsidRDefault="009C39C4" w:rsidP="00BE0A70">
            <w:pPr>
              <w:pStyle w:val="07CONTENUTABEAU"/>
              <w:spacing w:line="240" w:lineRule="auto"/>
              <w:jc w:val="left"/>
            </w:pPr>
            <w:r w:rsidRPr="00740B89">
              <w:t>Rôle des</w:t>
            </w:r>
          </w:p>
          <w:p w14:paraId="6CD89E7E" w14:textId="53D4778B" w:rsidR="009C39C4" w:rsidRPr="00740B89" w:rsidRDefault="009C39C4" w:rsidP="00BE0A70">
            <w:pPr>
              <w:pStyle w:val="07CONTENUTABEAU"/>
              <w:spacing w:line="240" w:lineRule="auto"/>
              <w:jc w:val="left"/>
            </w:pPr>
            <w:r>
              <w:t xml:space="preserve">BA et /ou </w:t>
            </w:r>
            <w:r w:rsidR="00AD14F8">
              <w:t>VC</w:t>
            </w:r>
          </w:p>
        </w:tc>
        <w:tc>
          <w:tcPr>
            <w:tcW w:w="3820" w:type="dxa"/>
            <w:tcBorders>
              <w:top w:val="single" w:sz="4" w:space="0" w:color="auto"/>
              <w:left w:val="single" w:sz="4" w:space="0" w:color="auto"/>
              <w:bottom w:val="single" w:sz="4" w:space="0" w:color="auto"/>
              <w:right w:val="single" w:sz="4" w:space="0" w:color="auto"/>
            </w:tcBorders>
            <w:hideMark/>
          </w:tcPr>
          <w:p w14:paraId="5FE45D73" w14:textId="4B8CFBA7" w:rsidR="009C39C4" w:rsidRPr="00740B89" w:rsidRDefault="009C39C4" w:rsidP="00BE0A70">
            <w:pPr>
              <w:pStyle w:val="07CONTENUTABEAU"/>
              <w:spacing w:line="240" w:lineRule="auto"/>
            </w:pPr>
            <w:r>
              <w:t>T</w:t>
            </w:r>
            <w:r w:rsidRPr="00740B89">
              <w:t>rès présents tant pour</w:t>
            </w:r>
            <w:r w:rsidR="0062681F">
              <w:t xml:space="preserve"> </w:t>
            </w:r>
            <w:r w:rsidRPr="00740B89">
              <w:t>contrôler les décisions</w:t>
            </w:r>
            <w:r w:rsidR="0062681F">
              <w:t xml:space="preserve"> </w:t>
            </w:r>
            <w:r w:rsidRPr="00740B89">
              <w:t>stratégiques que pour</w:t>
            </w:r>
            <w:r w:rsidR="0062681F">
              <w:t xml:space="preserve"> </w:t>
            </w:r>
            <w:r w:rsidRPr="00740B89">
              <w:t>apporter leur expertise et leur réseau</w:t>
            </w:r>
            <w:r>
              <w:t>.</w:t>
            </w:r>
          </w:p>
          <w:p w14:paraId="323A442B" w14:textId="40F2391E" w:rsidR="009C39C4" w:rsidRDefault="009C39C4" w:rsidP="00BE0A70">
            <w:pPr>
              <w:pStyle w:val="07CONTENUTABEAU"/>
              <w:spacing w:line="240" w:lineRule="auto"/>
            </w:pPr>
            <w:r w:rsidRPr="00740B89">
              <w:t>Place au comité de direction</w:t>
            </w:r>
            <w:r w:rsidR="0062681F">
              <w:t xml:space="preserve"> </w:t>
            </w:r>
            <w:r>
              <w:t>iSource Gestion</w:t>
            </w:r>
            <w:r w:rsidRPr="00740B89">
              <w:t> : place de censeur</w:t>
            </w:r>
          </w:p>
          <w:p w14:paraId="0055E22B" w14:textId="4E51A531" w:rsidR="009C39C4" w:rsidRDefault="009C39C4" w:rsidP="00BE0A70">
            <w:pPr>
              <w:pStyle w:val="07CONTENUTABEAU"/>
              <w:spacing w:line="240" w:lineRule="auto"/>
            </w:pPr>
            <w:r>
              <w:t>1 référent des BA</w:t>
            </w:r>
          </w:p>
          <w:p w14:paraId="79D2361A" w14:textId="77777777" w:rsidR="009C39C4" w:rsidRDefault="009C39C4" w:rsidP="00BE0A70">
            <w:pPr>
              <w:pStyle w:val="07CONTENUTABEAU"/>
              <w:spacing w:line="240" w:lineRule="auto"/>
            </w:pPr>
            <w:r>
              <w:t>2 co-fondateurs</w:t>
            </w:r>
          </w:p>
          <w:p w14:paraId="10728347" w14:textId="77777777" w:rsidR="009C39C4" w:rsidRPr="00740B89" w:rsidRDefault="009C39C4" w:rsidP="00BE0A70">
            <w:pPr>
              <w:pStyle w:val="07CONTENUTABEAU"/>
              <w:spacing w:line="240" w:lineRule="auto"/>
            </w:pPr>
            <w:r>
              <w:t>1 administrateur externe coopté par les fondateurs.</w:t>
            </w:r>
          </w:p>
        </w:tc>
        <w:tc>
          <w:tcPr>
            <w:tcW w:w="3827" w:type="dxa"/>
            <w:tcBorders>
              <w:top w:val="single" w:sz="4" w:space="0" w:color="auto"/>
              <w:left w:val="single" w:sz="4" w:space="0" w:color="auto"/>
              <w:bottom w:val="single" w:sz="4" w:space="0" w:color="auto"/>
              <w:right w:val="single" w:sz="4" w:space="0" w:color="auto"/>
            </w:tcBorders>
          </w:tcPr>
          <w:p w14:paraId="43FA7A2C" w14:textId="6D6FCCA9" w:rsidR="009C39C4" w:rsidRPr="00740B89" w:rsidRDefault="009C39C4" w:rsidP="00BE0A70">
            <w:pPr>
              <w:pStyle w:val="07CONTENUTABEAU"/>
              <w:spacing w:line="240" w:lineRule="auto"/>
            </w:pPr>
            <w:r w:rsidRPr="00740B89">
              <w:t>1 représentant des BA au sein du CA</w:t>
            </w:r>
          </w:p>
          <w:p w14:paraId="7B2DB6EF" w14:textId="426A81B6" w:rsidR="009C39C4" w:rsidRPr="00740B89" w:rsidRDefault="009C39C4" w:rsidP="00BE0A70">
            <w:pPr>
              <w:pStyle w:val="07CONTENUTABEAU"/>
              <w:spacing w:line="240" w:lineRule="auto"/>
            </w:pPr>
            <w:r w:rsidRPr="00740B89">
              <w:t xml:space="preserve">1 représentant des </w:t>
            </w:r>
            <w:r w:rsidR="0062681F">
              <w:t>VC</w:t>
            </w:r>
            <w:r w:rsidRPr="00740B89">
              <w:t xml:space="preserve"> au sein du CA.</w:t>
            </w:r>
          </w:p>
          <w:p w14:paraId="23CFDD92" w14:textId="1BC421CE" w:rsidR="009C39C4" w:rsidRPr="00740B89" w:rsidRDefault="009C39C4" w:rsidP="00BE0A70">
            <w:pPr>
              <w:pStyle w:val="07CONTENUTABEAU"/>
              <w:spacing w:line="240" w:lineRule="auto"/>
            </w:pPr>
            <w:r w:rsidRPr="00740B89">
              <w:t xml:space="preserve">Bonne entente entre BA et </w:t>
            </w:r>
            <w:r w:rsidR="0062681F">
              <w:t>VC</w:t>
            </w:r>
            <w:r w:rsidRPr="00740B89">
              <w:t>.</w:t>
            </w:r>
          </w:p>
          <w:p w14:paraId="7873EF7F" w14:textId="77777777" w:rsidR="009C39C4" w:rsidRDefault="009C39C4" w:rsidP="00BE0A70">
            <w:pPr>
              <w:pStyle w:val="07CONTENUTABEAU"/>
              <w:spacing w:line="240" w:lineRule="auto"/>
            </w:pPr>
            <w:r>
              <w:t>P</w:t>
            </w:r>
            <w:r w:rsidRPr="00740B89">
              <w:t>artage de réseaux et d’expertise du secteur</w:t>
            </w:r>
          </w:p>
          <w:p w14:paraId="12B7C397" w14:textId="77777777" w:rsidR="009C39C4" w:rsidRDefault="009C39C4" w:rsidP="00BE0A70">
            <w:pPr>
              <w:pStyle w:val="07CONTENUTABEAU"/>
              <w:spacing w:line="240" w:lineRule="auto"/>
            </w:pPr>
            <w:r>
              <w:t>2 co-fondateurs</w:t>
            </w:r>
          </w:p>
          <w:p w14:paraId="2ED7336D" w14:textId="77777777" w:rsidR="009C39C4" w:rsidRPr="00740B89" w:rsidRDefault="009C39C4" w:rsidP="00BE0A70">
            <w:pPr>
              <w:pStyle w:val="07CONTENUTABEAU"/>
              <w:spacing w:line="240" w:lineRule="auto"/>
            </w:pPr>
            <w:r>
              <w:t>1adminsitrateur externe</w:t>
            </w:r>
          </w:p>
        </w:tc>
      </w:tr>
    </w:tbl>
    <w:p w14:paraId="6BCE2053" w14:textId="77777777" w:rsidR="00B71C8E" w:rsidRDefault="00B71C8E" w:rsidP="00BE0A70">
      <w:pPr>
        <w:spacing w:line="240" w:lineRule="auto"/>
        <w:contextualSpacing w:val="0"/>
      </w:pPr>
    </w:p>
    <w:p w14:paraId="299F2C57" w14:textId="6127E130" w:rsidR="00B71C8E" w:rsidRPr="00455CC6" w:rsidRDefault="00DB6C18" w:rsidP="00BE0A70">
      <w:pPr>
        <w:pStyle w:val="Lgende"/>
        <w:keepNext/>
      </w:pPr>
      <w:bookmarkStart w:id="15" w:name="_Toc509442228"/>
      <w:r>
        <w:t xml:space="preserve">Tableau </w:t>
      </w:r>
      <w:fldSimple w:instr=" SEQ Tableau \* ARABIC ">
        <w:r w:rsidR="0089127D">
          <w:rPr>
            <w:noProof/>
          </w:rPr>
          <w:t>3</w:t>
        </w:r>
      </w:fldSimple>
      <w:r w:rsidR="00B71C8E" w:rsidRPr="00455CC6">
        <w:t xml:space="preserve"> : </w:t>
      </w:r>
      <w:bookmarkEnd w:id="15"/>
      <w:r w:rsidR="0084086F">
        <w:t>Entretien des entrepreneurs, BA et VC</w:t>
      </w:r>
    </w:p>
    <w:tbl>
      <w:tblPr>
        <w:tblStyle w:val="Grilledutableau1"/>
        <w:tblW w:w="9209" w:type="dxa"/>
        <w:tblLayout w:type="fixed"/>
        <w:tblLook w:val="04A0" w:firstRow="1" w:lastRow="0" w:firstColumn="1" w:lastColumn="0" w:noHBand="0" w:noVBand="1"/>
      </w:tblPr>
      <w:tblGrid>
        <w:gridCol w:w="1271"/>
        <w:gridCol w:w="1105"/>
        <w:gridCol w:w="29"/>
        <w:gridCol w:w="4394"/>
        <w:gridCol w:w="2410"/>
      </w:tblGrid>
      <w:tr w:rsidR="00DB6C18" w:rsidRPr="00162A9F" w14:paraId="57DDE1C6" w14:textId="77777777" w:rsidTr="00DB6C18">
        <w:trPr>
          <w:trHeight w:val="20"/>
        </w:trPr>
        <w:tc>
          <w:tcPr>
            <w:tcW w:w="9209" w:type="dxa"/>
            <w:gridSpan w:val="5"/>
            <w:shd w:val="clear" w:color="auto" w:fill="D9D9D9" w:themeFill="background1" w:themeFillShade="D9"/>
            <w:noWrap/>
          </w:tcPr>
          <w:p w14:paraId="7F0AAEB9" w14:textId="0F494676" w:rsidR="00DB6C18" w:rsidRPr="00162A9F" w:rsidRDefault="00DB6C18" w:rsidP="00BE0A70">
            <w:pPr>
              <w:pStyle w:val="07CONTENUTABEAU"/>
              <w:spacing w:line="240" w:lineRule="auto"/>
              <w:jc w:val="left"/>
            </w:pPr>
            <w:r w:rsidRPr="00455CC6">
              <w:t>Société F </w:t>
            </w:r>
          </w:p>
        </w:tc>
      </w:tr>
      <w:tr w:rsidR="00DB6C18" w:rsidRPr="00162A9F" w14:paraId="7E90F07D" w14:textId="77777777" w:rsidTr="00DB6C18">
        <w:trPr>
          <w:trHeight w:val="20"/>
        </w:trPr>
        <w:tc>
          <w:tcPr>
            <w:tcW w:w="1271" w:type="dxa"/>
            <w:noWrap/>
            <w:hideMark/>
          </w:tcPr>
          <w:p w14:paraId="5A74BF73" w14:textId="77777777" w:rsidR="00DB6C18" w:rsidRPr="00162A9F" w:rsidRDefault="00DB6C18" w:rsidP="00BE0A70">
            <w:pPr>
              <w:pStyle w:val="07CONTENUTABEAU"/>
              <w:spacing w:line="240" w:lineRule="auto"/>
            </w:pPr>
            <w:r w:rsidRPr="00162A9F">
              <w:t>Date</w:t>
            </w:r>
          </w:p>
        </w:tc>
        <w:tc>
          <w:tcPr>
            <w:tcW w:w="1134" w:type="dxa"/>
            <w:gridSpan w:val="2"/>
            <w:noWrap/>
            <w:hideMark/>
          </w:tcPr>
          <w:p w14:paraId="4BE1814F" w14:textId="77777777" w:rsidR="00DB6C18" w:rsidRPr="00162A9F" w:rsidRDefault="00DB6C18" w:rsidP="00BE0A70">
            <w:pPr>
              <w:pStyle w:val="07CONTENUTABEAU"/>
              <w:spacing w:line="240" w:lineRule="auto"/>
            </w:pPr>
            <w:r w:rsidRPr="00162A9F">
              <w:t>Durée</w:t>
            </w:r>
          </w:p>
        </w:tc>
        <w:tc>
          <w:tcPr>
            <w:tcW w:w="4394" w:type="dxa"/>
            <w:noWrap/>
            <w:hideMark/>
          </w:tcPr>
          <w:p w14:paraId="252A8812" w14:textId="77777777" w:rsidR="00DB6C18" w:rsidRPr="00162A9F" w:rsidRDefault="00DB6C18" w:rsidP="00BE0A70">
            <w:pPr>
              <w:pStyle w:val="07CONTENUTABEAU"/>
              <w:spacing w:line="240" w:lineRule="auto"/>
            </w:pPr>
            <w:r w:rsidRPr="00162A9F">
              <w:t xml:space="preserve">Statut </w:t>
            </w:r>
          </w:p>
        </w:tc>
        <w:tc>
          <w:tcPr>
            <w:tcW w:w="2410" w:type="dxa"/>
            <w:noWrap/>
            <w:hideMark/>
          </w:tcPr>
          <w:p w14:paraId="489E5E35" w14:textId="77777777" w:rsidR="00DB6C18" w:rsidRPr="00162A9F" w:rsidRDefault="00DB6C18" w:rsidP="00BE0A70">
            <w:pPr>
              <w:pStyle w:val="07CONTENUTABEAU"/>
              <w:spacing w:line="240" w:lineRule="auto"/>
            </w:pPr>
            <w:r w:rsidRPr="00162A9F">
              <w:t>Mode d’administration</w:t>
            </w:r>
          </w:p>
        </w:tc>
      </w:tr>
      <w:tr w:rsidR="00DB6C18" w:rsidRPr="00162A9F" w14:paraId="61F1C117" w14:textId="77777777" w:rsidTr="00DB6C18">
        <w:trPr>
          <w:trHeight w:val="20"/>
        </w:trPr>
        <w:tc>
          <w:tcPr>
            <w:tcW w:w="1271" w:type="dxa"/>
            <w:noWrap/>
            <w:hideMark/>
          </w:tcPr>
          <w:p w14:paraId="1966F86E" w14:textId="77777777" w:rsidR="00DB6C18" w:rsidRPr="00162A9F" w:rsidRDefault="00DB6C18" w:rsidP="00BE0A70">
            <w:pPr>
              <w:pStyle w:val="07CONTENUTABEAU"/>
              <w:spacing w:line="240" w:lineRule="auto"/>
            </w:pPr>
            <w:r w:rsidRPr="00162A9F">
              <w:t>3-nov.-14</w:t>
            </w:r>
          </w:p>
        </w:tc>
        <w:tc>
          <w:tcPr>
            <w:tcW w:w="1134" w:type="dxa"/>
            <w:gridSpan w:val="2"/>
            <w:noWrap/>
            <w:hideMark/>
          </w:tcPr>
          <w:p w14:paraId="1E5541BF" w14:textId="77777777" w:rsidR="00DB6C18" w:rsidRPr="00162A9F" w:rsidRDefault="00DB6C18" w:rsidP="00BE0A70">
            <w:pPr>
              <w:pStyle w:val="07CONTENUTABEAU"/>
              <w:spacing w:line="240" w:lineRule="auto"/>
            </w:pPr>
            <w:r w:rsidRPr="00162A9F">
              <w:t>1h30</w:t>
            </w:r>
          </w:p>
        </w:tc>
        <w:tc>
          <w:tcPr>
            <w:tcW w:w="4394" w:type="dxa"/>
            <w:noWrap/>
            <w:hideMark/>
          </w:tcPr>
          <w:p w14:paraId="47C7EF30" w14:textId="77777777" w:rsidR="00DB6C18" w:rsidRPr="00162A9F" w:rsidRDefault="00DB6C18" w:rsidP="00BE0A70">
            <w:pPr>
              <w:pStyle w:val="07CONTENUTABEAU"/>
              <w:spacing w:line="240" w:lineRule="auto"/>
            </w:pPr>
            <w:r w:rsidRPr="00162A9F">
              <w:t>PDG</w:t>
            </w:r>
            <w:r>
              <w:t>/Fondateur</w:t>
            </w:r>
          </w:p>
        </w:tc>
        <w:tc>
          <w:tcPr>
            <w:tcW w:w="2410" w:type="dxa"/>
            <w:noWrap/>
            <w:hideMark/>
          </w:tcPr>
          <w:p w14:paraId="344F5161" w14:textId="77777777" w:rsidR="00DB6C18" w:rsidRPr="00162A9F" w:rsidRDefault="00DB6C18" w:rsidP="00BE0A70">
            <w:pPr>
              <w:pStyle w:val="07CONTENUTABEAU"/>
              <w:spacing w:line="240" w:lineRule="auto"/>
            </w:pPr>
            <w:r>
              <w:t xml:space="preserve">Face à </w:t>
            </w:r>
            <w:r w:rsidRPr="00162A9F">
              <w:t>face</w:t>
            </w:r>
          </w:p>
        </w:tc>
      </w:tr>
      <w:tr w:rsidR="00DB6C18" w:rsidRPr="00162A9F" w14:paraId="17AE7B4F" w14:textId="77777777" w:rsidTr="00DB6C18">
        <w:trPr>
          <w:trHeight w:val="20"/>
        </w:trPr>
        <w:tc>
          <w:tcPr>
            <w:tcW w:w="1271" w:type="dxa"/>
            <w:noWrap/>
            <w:hideMark/>
          </w:tcPr>
          <w:p w14:paraId="12897ACE" w14:textId="77777777" w:rsidR="00DB6C18" w:rsidRPr="00162A9F" w:rsidRDefault="00DB6C18" w:rsidP="00BE0A70">
            <w:pPr>
              <w:pStyle w:val="07CONTENUTABEAU"/>
              <w:spacing w:line="240" w:lineRule="auto"/>
            </w:pPr>
            <w:r w:rsidRPr="00162A9F">
              <w:t>17-déc.-14</w:t>
            </w:r>
          </w:p>
        </w:tc>
        <w:tc>
          <w:tcPr>
            <w:tcW w:w="1134" w:type="dxa"/>
            <w:gridSpan w:val="2"/>
            <w:noWrap/>
            <w:hideMark/>
          </w:tcPr>
          <w:p w14:paraId="3F38F672" w14:textId="77777777" w:rsidR="00DB6C18" w:rsidRPr="00162A9F" w:rsidRDefault="00DB6C18" w:rsidP="00BE0A70">
            <w:pPr>
              <w:pStyle w:val="07CONTENUTABEAU"/>
              <w:spacing w:line="240" w:lineRule="auto"/>
            </w:pPr>
            <w:r w:rsidRPr="00162A9F">
              <w:t>2h</w:t>
            </w:r>
          </w:p>
        </w:tc>
        <w:tc>
          <w:tcPr>
            <w:tcW w:w="4394" w:type="dxa"/>
            <w:hideMark/>
          </w:tcPr>
          <w:p w14:paraId="07534371" w14:textId="634130C5" w:rsidR="00DB6C18" w:rsidRPr="00162A9F" w:rsidRDefault="00DB6C18" w:rsidP="00BE0A70">
            <w:pPr>
              <w:pStyle w:val="07CONTENUTABEAU"/>
              <w:spacing w:line="240" w:lineRule="auto"/>
            </w:pPr>
            <w:r w:rsidRPr="00162A9F">
              <w:t>Repré</w:t>
            </w:r>
            <w:r>
              <w:t>sentant des BA</w:t>
            </w:r>
            <w:r w:rsidRPr="00162A9F">
              <w:t xml:space="preserve"> S</w:t>
            </w:r>
            <w:r>
              <w:t>A</w:t>
            </w:r>
            <w:r w:rsidRPr="00162A9F">
              <w:t>MBA</w:t>
            </w:r>
          </w:p>
        </w:tc>
        <w:tc>
          <w:tcPr>
            <w:tcW w:w="2410" w:type="dxa"/>
            <w:noWrap/>
            <w:hideMark/>
          </w:tcPr>
          <w:p w14:paraId="10BC023C" w14:textId="77777777" w:rsidR="00DB6C18" w:rsidRPr="00162A9F" w:rsidRDefault="00DB6C18" w:rsidP="00BE0A70">
            <w:pPr>
              <w:pStyle w:val="07CONTENUTABEAU"/>
              <w:spacing w:line="240" w:lineRule="auto"/>
            </w:pPr>
            <w:r w:rsidRPr="00162A9F">
              <w:t>Téléphone</w:t>
            </w:r>
          </w:p>
        </w:tc>
      </w:tr>
      <w:tr w:rsidR="00DB6C18" w:rsidRPr="00162A9F" w14:paraId="367421B1" w14:textId="77777777" w:rsidTr="00DB6C18">
        <w:trPr>
          <w:trHeight w:val="20"/>
        </w:trPr>
        <w:tc>
          <w:tcPr>
            <w:tcW w:w="1271" w:type="dxa"/>
            <w:noWrap/>
          </w:tcPr>
          <w:p w14:paraId="1BBD526E" w14:textId="77777777" w:rsidR="00DB6C18" w:rsidRPr="00162A9F" w:rsidRDefault="00DB6C18" w:rsidP="00BE0A70">
            <w:pPr>
              <w:pStyle w:val="07CONTENUTABEAU"/>
              <w:spacing w:line="240" w:lineRule="auto"/>
            </w:pPr>
            <w:r>
              <w:t>08- janv.-15</w:t>
            </w:r>
          </w:p>
        </w:tc>
        <w:tc>
          <w:tcPr>
            <w:tcW w:w="1134" w:type="dxa"/>
            <w:gridSpan w:val="2"/>
            <w:noWrap/>
          </w:tcPr>
          <w:p w14:paraId="490FF970" w14:textId="77777777" w:rsidR="00DB6C18" w:rsidRPr="00162A9F" w:rsidRDefault="00DB6C18" w:rsidP="00BE0A70">
            <w:pPr>
              <w:pStyle w:val="07CONTENUTABEAU"/>
              <w:spacing w:line="240" w:lineRule="auto"/>
            </w:pPr>
            <w:r>
              <w:t>30mn</w:t>
            </w:r>
          </w:p>
        </w:tc>
        <w:tc>
          <w:tcPr>
            <w:tcW w:w="4394" w:type="dxa"/>
            <w:noWrap/>
          </w:tcPr>
          <w:p w14:paraId="491715D0" w14:textId="76BD855D" w:rsidR="00DB6C18" w:rsidRPr="00252492" w:rsidRDefault="00DB6C18" w:rsidP="00BE0A70">
            <w:pPr>
              <w:pStyle w:val="07CONTENUTABEAU"/>
              <w:spacing w:line="240" w:lineRule="auto"/>
            </w:pPr>
            <w:r>
              <w:t>BA Instructeur, 1</w:t>
            </w:r>
            <w:r>
              <w:rPr>
                <w:vertAlign w:val="superscript"/>
              </w:rPr>
              <w:t xml:space="preserve">ére </w:t>
            </w:r>
            <w:r>
              <w:t>levée de fonds</w:t>
            </w:r>
          </w:p>
        </w:tc>
        <w:tc>
          <w:tcPr>
            <w:tcW w:w="2410" w:type="dxa"/>
            <w:noWrap/>
          </w:tcPr>
          <w:p w14:paraId="19BB0323" w14:textId="77777777" w:rsidR="00DB6C18" w:rsidRPr="00162A9F" w:rsidRDefault="00DB6C18" w:rsidP="00BE0A70">
            <w:pPr>
              <w:pStyle w:val="07CONTENUTABEAU"/>
              <w:spacing w:line="240" w:lineRule="auto"/>
            </w:pPr>
            <w:r w:rsidRPr="00162A9F">
              <w:t>Téléphone</w:t>
            </w:r>
          </w:p>
        </w:tc>
      </w:tr>
      <w:tr w:rsidR="00DB6C18" w:rsidRPr="00162A9F" w14:paraId="3CDC9A6E" w14:textId="77777777" w:rsidTr="00DB6C18">
        <w:trPr>
          <w:trHeight w:val="20"/>
        </w:trPr>
        <w:tc>
          <w:tcPr>
            <w:tcW w:w="1271" w:type="dxa"/>
            <w:noWrap/>
            <w:hideMark/>
          </w:tcPr>
          <w:p w14:paraId="203D642F" w14:textId="77777777" w:rsidR="00DB6C18" w:rsidRPr="00162A9F" w:rsidRDefault="00DB6C18" w:rsidP="00BE0A70">
            <w:pPr>
              <w:pStyle w:val="07CONTENUTABEAU"/>
              <w:spacing w:line="240" w:lineRule="auto"/>
            </w:pPr>
            <w:r w:rsidRPr="00162A9F">
              <w:t>7-avr.-15</w:t>
            </w:r>
          </w:p>
        </w:tc>
        <w:tc>
          <w:tcPr>
            <w:tcW w:w="1134" w:type="dxa"/>
            <w:gridSpan w:val="2"/>
            <w:noWrap/>
            <w:hideMark/>
          </w:tcPr>
          <w:p w14:paraId="6E393397" w14:textId="77777777" w:rsidR="00DB6C18" w:rsidRPr="00162A9F" w:rsidRDefault="00DB6C18" w:rsidP="00BE0A70">
            <w:pPr>
              <w:pStyle w:val="07CONTENUTABEAU"/>
              <w:spacing w:line="240" w:lineRule="auto"/>
            </w:pPr>
            <w:r w:rsidRPr="00162A9F">
              <w:t>1h45</w:t>
            </w:r>
          </w:p>
        </w:tc>
        <w:tc>
          <w:tcPr>
            <w:tcW w:w="4394" w:type="dxa"/>
            <w:noWrap/>
            <w:hideMark/>
          </w:tcPr>
          <w:p w14:paraId="237D23DD" w14:textId="77777777" w:rsidR="00DB6C18" w:rsidRPr="00162A9F" w:rsidRDefault="00DB6C18" w:rsidP="00BE0A70">
            <w:pPr>
              <w:pStyle w:val="07CONTENUTABEAU"/>
              <w:spacing w:line="240" w:lineRule="auto"/>
            </w:pPr>
            <w:r w:rsidRPr="00162A9F">
              <w:t xml:space="preserve">Partner </w:t>
            </w:r>
            <w:r>
              <w:t>Angelsource Gestion</w:t>
            </w:r>
          </w:p>
        </w:tc>
        <w:tc>
          <w:tcPr>
            <w:tcW w:w="2410" w:type="dxa"/>
            <w:noWrap/>
            <w:hideMark/>
          </w:tcPr>
          <w:p w14:paraId="2878C9A5" w14:textId="77777777" w:rsidR="00DB6C18" w:rsidRPr="00162A9F" w:rsidRDefault="00DB6C18" w:rsidP="00BE0A70">
            <w:pPr>
              <w:pStyle w:val="07CONTENUTABEAU"/>
              <w:spacing w:line="240" w:lineRule="auto"/>
            </w:pPr>
            <w:r w:rsidRPr="00162A9F">
              <w:t>Téléphone</w:t>
            </w:r>
          </w:p>
        </w:tc>
      </w:tr>
      <w:tr w:rsidR="00DB6C18" w:rsidRPr="00162A9F" w14:paraId="2DB4F56C" w14:textId="77777777" w:rsidTr="00DB6C18">
        <w:trPr>
          <w:trHeight w:val="20"/>
        </w:trPr>
        <w:tc>
          <w:tcPr>
            <w:tcW w:w="1271" w:type="dxa"/>
            <w:noWrap/>
            <w:hideMark/>
          </w:tcPr>
          <w:p w14:paraId="761D3F7B" w14:textId="77777777" w:rsidR="00DB6C18" w:rsidRPr="00162A9F" w:rsidRDefault="00DB6C18" w:rsidP="00BE0A70">
            <w:pPr>
              <w:pStyle w:val="07CONTENUTABEAU"/>
              <w:spacing w:line="240" w:lineRule="auto"/>
            </w:pPr>
            <w:r>
              <w:t>28 -sept.-</w:t>
            </w:r>
            <w:r w:rsidRPr="00162A9F">
              <w:t>15</w:t>
            </w:r>
          </w:p>
        </w:tc>
        <w:tc>
          <w:tcPr>
            <w:tcW w:w="1134" w:type="dxa"/>
            <w:gridSpan w:val="2"/>
            <w:noWrap/>
            <w:hideMark/>
          </w:tcPr>
          <w:p w14:paraId="5B194380" w14:textId="77777777" w:rsidR="00DB6C18" w:rsidRPr="00162A9F" w:rsidRDefault="00DB6C18" w:rsidP="00BE0A70">
            <w:pPr>
              <w:pStyle w:val="07CONTENUTABEAU"/>
              <w:spacing w:line="240" w:lineRule="auto"/>
            </w:pPr>
            <w:r>
              <w:t>1h30</w:t>
            </w:r>
          </w:p>
        </w:tc>
        <w:tc>
          <w:tcPr>
            <w:tcW w:w="4394" w:type="dxa"/>
            <w:noWrap/>
            <w:hideMark/>
          </w:tcPr>
          <w:p w14:paraId="733F5C0A" w14:textId="77777777" w:rsidR="00DB6C18" w:rsidRPr="00162A9F" w:rsidRDefault="00DB6C18" w:rsidP="00BE0A70">
            <w:pPr>
              <w:pStyle w:val="07CONTENUTABEAU"/>
              <w:spacing w:line="240" w:lineRule="auto"/>
            </w:pPr>
            <w:r w:rsidRPr="00162A9F">
              <w:t>Délégué Général réseau BA</w:t>
            </w:r>
            <w:r>
              <w:t>s</w:t>
            </w:r>
            <w:r w:rsidRPr="00162A9F">
              <w:t xml:space="preserve"> de Grenoble</w:t>
            </w:r>
          </w:p>
        </w:tc>
        <w:tc>
          <w:tcPr>
            <w:tcW w:w="2410" w:type="dxa"/>
            <w:noWrap/>
            <w:hideMark/>
          </w:tcPr>
          <w:p w14:paraId="3083071F" w14:textId="77777777" w:rsidR="00DB6C18" w:rsidRPr="00162A9F" w:rsidRDefault="00DB6C18" w:rsidP="00BE0A70">
            <w:pPr>
              <w:pStyle w:val="07CONTENUTABEAU"/>
              <w:spacing w:line="240" w:lineRule="auto"/>
            </w:pPr>
            <w:r>
              <w:t xml:space="preserve">Face à </w:t>
            </w:r>
            <w:r w:rsidRPr="00162A9F">
              <w:t>face</w:t>
            </w:r>
          </w:p>
        </w:tc>
      </w:tr>
      <w:tr w:rsidR="00DB6C18" w:rsidRPr="00162A9F" w14:paraId="420198C3" w14:textId="77777777" w:rsidTr="00DB6C18">
        <w:trPr>
          <w:trHeight w:val="184"/>
        </w:trPr>
        <w:tc>
          <w:tcPr>
            <w:tcW w:w="1271" w:type="dxa"/>
            <w:noWrap/>
          </w:tcPr>
          <w:p w14:paraId="1237FCD0" w14:textId="77777777" w:rsidR="00DB6C18" w:rsidRPr="00162A9F" w:rsidRDefault="00DB6C18" w:rsidP="00BE0A70">
            <w:pPr>
              <w:pStyle w:val="07CONTENUTABEAU"/>
              <w:spacing w:line="240" w:lineRule="auto"/>
            </w:pPr>
            <w:r w:rsidRPr="00162A9F">
              <w:t xml:space="preserve">6 </w:t>
            </w:r>
            <w:r>
              <w:t>–</w:t>
            </w:r>
            <w:r w:rsidRPr="00162A9F">
              <w:t>nov</w:t>
            </w:r>
            <w:r>
              <w:t>.-1</w:t>
            </w:r>
            <w:r w:rsidRPr="00162A9F">
              <w:t xml:space="preserve">5 </w:t>
            </w:r>
          </w:p>
        </w:tc>
        <w:tc>
          <w:tcPr>
            <w:tcW w:w="1134" w:type="dxa"/>
            <w:gridSpan w:val="2"/>
            <w:noWrap/>
          </w:tcPr>
          <w:p w14:paraId="08EA8378" w14:textId="77777777" w:rsidR="00DB6C18" w:rsidRPr="00162A9F" w:rsidRDefault="00DB6C18" w:rsidP="00BE0A70">
            <w:pPr>
              <w:pStyle w:val="07CONTENUTABEAU"/>
              <w:spacing w:line="240" w:lineRule="auto"/>
            </w:pPr>
            <w:r>
              <w:t>45</w:t>
            </w:r>
            <w:r w:rsidRPr="00162A9F">
              <w:t>mn</w:t>
            </w:r>
          </w:p>
        </w:tc>
        <w:tc>
          <w:tcPr>
            <w:tcW w:w="4394" w:type="dxa"/>
            <w:noWrap/>
          </w:tcPr>
          <w:p w14:paraId="6309D214" w14:textId="4DDCA512" w:rsidR="00DB6C18" w:rsidRPr="00162A9F" w:rsidRDefault="00DB6C18" w:rsidP="00BE0A70">
            <w:pPr>
              <w:pStyle w:val="07CONTENUTABEAU"/>
              <w:spacing w:line="240" w:lineRule="auto"/>
            </w:pPr>
            <w:r w:rsidRPr="00162A9F">
              <w:t>Directeur général S</w:t>
            </w:r>
            <w:r>
              <w:t>ofimac</w:t>
            </w:r>
          </w:p>
        </w:tc>
        <w:tc>
          <w:tcPr>
            <w:tcW w:w="2410" w:type="dxa"/>
            <w:noWrap/>
          </w:tcPr>
          <w:p w14:paraId="7FD8FA27" w14:textId="77777777" w:rsidR="00DB6C18" w:rsidRPr="00162A9F" w:rsidRDefault="00DB6C18" w:rsidP="00BE0A70">
            <w:pPr>
              <w:pStyle w:val="07CONTENUTABEAU"/>
              <w:spacing w:line="240" w:lineRule="auto"/>
            </w:pPr>
            <w:r w:rsidRPr="00162A9F">
              <w:t>Téléphone</w:t>
            </w:r>
          </w:p>
        </w:tc>
      </w:tr>
      <w:tr w:rsidR="00DB6C18" w:rsidRPr="00162A9F" w14:paraId="46C59B24" w14:textId="77777777" w:rsidTr="00DB6C18">
        <w:trPr>
          <w:trHeight w:val="20"/>
        </w:trPr>
        <w:tc>
          <w:tcPr>
            <w:tcW w:w="1271" w:type="dxa"/>
            <w:noWrap/>
          </w:tcPr>
          <w:p w14:paraId="524E4E93" w14:textId="4AFB9D16" w:rsidR="00DB6C18" w:rsidRPr="00162A9F" w:rsidRDefault="00DB6C18" w:rsidP="00BE0A70">
            <w:pPr>
              <w:pStyle w:val="07CONTENUTABEAU"/>
              <w:spacing w:line="240" w:lineRule="auto"/>
            </w:pPr>
            <w:r w:rsidRPr="00162A9F">
              <w:t xml:space="preserve">20 </w:t>
            </w:r>
            <w:r>
              <w:t>–</w:t>
            </w:r>
            <w:r w:rsidRPr="00162A9F">
              <w:t>juin</w:t>
            </w:r>
            <w:r>
              <w:t>. -</w:t>
            </w:r>
            <w:r w:rsidRPr="00162A9F">
              <w:t>17</w:t>
            </w:r>
          </w:p>
        </w:tc>
        <w:tc>
          <w:tcPr>
            <w:tcW w:w="1134" w:type="dxa"/>
            <w:gridSpan w:val="2"/>
            <w:noWrap/>
          </w:tcPr>
          <w:p w14:paraId="468F27CE" w14:textId="56F8D2DA" w:rsidR="00DB6C18" w:rsidRPr="00162A9F" w:rsidRDefault="00DB6C18" w:rsidP="00BE0A70">
            <w:pPr>
              <w:pStyle w:val="07CONTENUTABEAU"/>
              <w:spacing w:line="240" w:lineRule="auto"/>
            </w:pPr>
            <w:r w:rsidRPr="00162A9F">
              <w:t>1h30</w:t>
            </w:r>
          </w:p>
        </w:tc>
        <w:tc>
          <w:tcPr>
            <w:tcW w:w="4394" w:type="dxa"/>
            <w:noWrap/>
          </w:tcPr>
          <w:p w14:paraId="7CF6EB8A" w14:textId="24B58878" w:rsidR="00DB6C18" w:rsidRPr="00162A9F" w:rsidRDefault="00DB6C18" w:rsidP="00BE0A70">
            <w:pPr>
              <w:pStyle w:val="07CONTENUTABEAU"/>
              <w:spacing w:line="240" w:lineRule="auto"/>
            </w:pPr>
            <w:r>
              <w:t>Représentant des BA</w:t>
            </w:r>
            <w:r w:rsidRPr="00162A9F">
              <w:t xml:space="preserve"> S</w:t>
            </w:r>
            <w:r>
              <w:t>A</w:t>
            </w:r>
            <w:r w:rsidRPr="00162A9F">
              <w:t>MBA</w:t>
            </w:r>
          </w:p>
        </w:tc>
        <w:tc>
          <w:tcPr>
            <w:tcW w:w="2410" w:type="dxa"/>
            <w:noWrap/>
          </w:tcPr>
          <w:p w14:paraId="33B8774D" w14:textId="77777777" w:rsidR="00DB6C18" w:rsidRPr="00162A9F" w:rsidRDefault="00DB6C18" w:rsidP="00BE0A70">
            <w:pPr>
              <w:pStyle w:val="07CONTENUTABEAU"/>
              <w:spacing w:line="240" w:lineRule="auto"/>
            </w:pPr>
            <w:r w:rsidRPr="00162A9F">
              <w:t>Téléphone</w:t>
            </w:r>
          </w:p>
        </w:tc>
      </w:tr>
      <w:tr w:rsidR="00DB6C18" w:rsidRPr="00DC35E9" w14:paraId="593FC2FD" w14:textId="77777777" w:rsidTr="00DB6C18">
        <w:trPr>
          <w:trHeight w:val="20"/>
        </w:trPr>
        <w:tc>
          <w:tcPr>
            <w:tcW w:w="1271" w:type="dxa"/>
            <w:noWrap/>
          </w:tcPr>
          <w:p w14:paraId="25DD8993" w14:textId="77777777" w:rsidR="00DB6C18" w:rsidRPr="00DC35E9" w:rsidRDefault="00DB6C18" w:rsidP="00BE0A70">
            <w:pPr>
              <w:pStyle w:val="07CONTENUTABEAU"/>
              <w:spacing w:line="240" w:lineRule="auto"/>
            </w:pPr>
            <w:r w:rsidRPr="00DC35E9">
              <w:t>Août 2017</w:t>
            </w:r>
          </w:p>
        </w:tc>
        <w:tc>
          <w:tcPr>
            <w:tcW w:w="1134" w:type="dxa"/>
            <w:gridSpan w:val="2"/>
            <w:noWrap/>
          </w:tcPr>
          <w:p w14:paraId="3EF3898B" w14:textId="77777777" w:rsidR="00DB6C18" w:rsidRPr="00DC35E9" w:rsidRDefault="00DB6C18" w:rsidP="00BE0A70">
            <w:pPr>
              <w:pStyle w:val="07CONTENUTABEAU"/>
              <w:spacing w:line="240" w:lineRule="auto"/>
            </w:pPr>
            <w:r w:rsidRPr="00DC35E9">
              <w:t>1h30</w:t>
            </w:r>
          </w:p>
        </w:tc>
        <w:tc>
          <w:tcPr>
            <w:tcW w:w="4394" w:type="dxa"/>
            <w:noWrap/>
          </w:tcPr>
          <w:p w14:paraId="1FF07BBB" w14:textId="77777777" w:rsidR="00DB6C18" w:rsidRPr="00DC35E9" w:rsidRDefault="00DB6C18" w:rsidP="00BE0A70">
            <w:pPr>
              <w:pStyle w:val="07CONTENUTABEAU"/>
              <w:spacing w:line="240" w:lineRule="auto"/>
            </w:pPr>
            <w:r w:rsidRPr="00162A9F">
              <w:t>PDG</w:t>
            </w:r>
            <w:r>
              <w:t>/Fondateur</w:t>
            </w:r>
          </w:p>
        </w:tc>
        <w:tc>
          <w:tcPr>
            <w:tcW w:w="2410" w:type="dxa"/>
            <w:noWrap/>
          </w:tcPr>
          <w:p w14:paraId="68BDED26" w14:textId="77777777" w:rsidR="00DB6C18" w:rsidRPr="00DC35E9" w:rsidRDefault="00DB6C18" w:rsidP="00BE0A70">
            <w:pPr>
              <w:pStyle w:val="07CONTENUTABEAU"/>
              <w:spacing w:line="240" w:lineRule="auto"/>
            </w:pPr>
            <w:r>
              <w:t xml:space="preserve">Face à </w:t>
            </w:r>
            <w:r w:rsidRPr="00162A9F">
              <w:t>face</w:t>
            </w:r>
          </w:p>
        </w:tc>
      </w:tr>
      <w:tr w:rsidR="00424C9B" w:rsidRPr="00DC35E9" w14:paraId="3A37AB23" w14:textId="77777777" w:rsidTr="00DB6C18">
        <w:trPr>
          <w:trHeight w:val="20"/>
        </w:trPr>
        <w:tc>
          <w:tcPr>
            <w:tcW w:w="1271" w:type="dxa"/>
            <w:noWrap/>
          </w:tcPr>
          <w:p w14:paraId="7B3E8DF4" w14:textId="2339FF07" w:rsidR="00424C9B" w:rsidRPr="00DC35E9" w:rsidRDefault="00424C9B" w:rsidP="00424C9B">
            <w:pPr>
              <w:pStyle w:val="07CONTENUTABEAU"/>
              <w:spacing w:line="240" w:lineRule="auto"/>
            </w:pPr>
            <w:r w:rsidRPr="00424C9B">
              <w:t>1 juil.-2018</w:t>
            </w:r>
          </w:p>
        </w:tc>
        <w:tc>
          <w:tcPr>
            <w:tcW w:w="1134" w:type="dxa"/>
            <w:gridSpan w:val="2"/>
            <w:noWrap/>
          </w:tcPr>
          <w:p w14:paraId="29D8D156" w14:textId="152EF819" w:rsidR="00424C9B" w:rsidRPr="00DC35E9" w:rsidRDefault="00424C9B" w:rsidP="00424C9B">
            <w:pPr>
              <w:pStyle w:val="07CONTENUTABEAU"/>
              <w:spacing w:line="240" w:lineRule="auto"/>
            </w:pPr>
            <w:r>
              <w:t>30 mn</w:t>
            </w:r>
          </w:p>
        </w:tc>
        <w:tc>
          <w:tcPr>
            <w:tcW w:w="4394" w:type="dxa"/>
            <w:noWrap/>
          </w:tcPr>
          <w:p w14:paraId="7DE3A848" w14:textId="3590A40B" w:rsidR="00424C9B" w:rsidRPr="00162A9F" w:rsidRDefault="00424C9B" w:rsidP="00424C9B">
            <w:pPr>
              <w:pStyle w:val="07CONTENUTABEAU"/>
              <w:spacing w:line="240" w:lineRule="auto"/>
            </w:pPr>
            <w:r>
              <w:t>Représentant des BA</w:t>
            </w:r>
            <w:r w:rsidRPr="00162A9F">
              <w:t xml:space="preserve"> S</w:t>
            </w:r>
            <w:r>
              <w:t>A</w:t>
            </w:r>
            <w:r w:rsidRPr="00162A9F">
              <w:t>MBA</w:t>
            </w:r>
          </w:p>
        </w:tc>
        <w:tc>
          <w:tcPr>
            <w:tcW w:w="2410" w:type="dxa"/>
            <w:noWrap/>
          </w:tcPr>
          <w:p w14:paraId="21BBBC68" w14:textId="79E46CB1" w:rsidR="00424C9B" w:rsidRDefault="00424C9B" w:rsidP="00424C9B">
            <w:pPr>
              <w:pStyle w:val="07CONTENUTABEAU"/>
              <w:spacing w:line="240" w:lineRule="auto"/>
            </w:pPr>
            <w:r w:rsidRPr="00162A9F">
              <w:t>Téléphone</w:t>
            </w:r>
          </w:p>
        </w:tc>
      </w:tr>
      <w:tr w:rsidR="00424C9B" w:rsidRPr="00162A9F" w14:paraId="75AFDEF4" w14:textId="77777777" w:rsidTr="00DB6C18">
        <w:trPr>
          <w:trHeight w:val="20"/>
        </w:trPr>
        <w:tc>
          <w:tcPr>
            <w:tcW w:w="9209" w:type="dxa"/>
            <w:gridSpan w:val="5"/>
            <w:shd w:val="clear" w:color="auto" w:fill="D9D9D9" w:themeFill="background1" w:themeFillShade="D9"/>
            <w:noWrap/>
          </w:tcPr>
          <w:p w14:paraId="0B91DBF4" w14:textId="1049DCDE" w:rsidR="00424C9B" w:rsidRPr="00162A9F" w:rsidRDefault="00424C9B" w:rsidP="00424C9B">
            <w:pPr>
              <w:pStyle w:val="07CONTENUTABEAU"/>
              <w:spacing w:line="240" w:lineRule="auto"/>
              <w:jc w:val="left"/>
            </w:pPr>
            <w:r>
              <w:t>Société P </w:t>
            </w:r>
          </w:p>
        </w:tc>
      </w:tr>
      <w:tr w:rsidR="00424C9B" w:rsidRPr="00162A9F" w14:paraId="49488276" w14:textId="77777777" w:rsidTr="00DB6C18">
        <w:trPr>
          <w:trHeight w:val="20"/>
        </w:trPr>
        <w:tc>
          <w:tcPr>
            <w:tcW w:w="1271" w:type="dxa"/>
            <w:noWrap/>
            <w:hideMark/>
          </w:tcPr>
          <w:p w14:paraId="742294A9" w14:textId="77777777" w:rsidR="00424C9B" w:rsidRPr="00162A9F" w:rsidRDefault="00424C9B" w:rsidP="00424C9B">
            <w:pPr>
              <w:pStyle w:val="07CONTENUTABEAU"/>
              <w:spacing w:line="240" w:lineRule="auto"/>
            </w:pPr>
            <w:r w:rsidRPr="00162A9F">
              <w:t>Date</w:t>
            </w:r>
          </w:p>
        </w:tc>
        <w:tc>
          <w:tcPr>
            <w:tcW w:w="1105" w:type="dxa"/>
            <w:noWrap/>
            <w:hideMark/>
          </w:tcPr>
          <w:p w14:paraId="6DAE1A97" w14:textId="77777777" w:rsidR="00424C9B" w:rsidRPr="00162A9F" w:rsidRDefault="00424C9B" w:rsidP="00424C9B">
            <w:pPr>
              <w:pStyle w:val="07CONTENUTABEAU"/>
              <w:spacing w:line="240" w:lineRule="auto"/>
            </w:pPr>
            <w:r w:rsidRPr="00162A9F">
              <w:t>Durée</w:t>
            </w:r>
          </w:p>
        </w:tc>
        <w:tc>
          <w:tcPr>
            <w:tcW w:w="4423" w:type="dxa"/>
            <w:gridSpan w:val="2"/>
            <w:noWrap/>
            <w:hideMark/>
          </w:tcPr>
          <w:p w14:paraId="4B3F1528" w14:textId="77777777" w:rsidR="00424C9B" w:rsidRPr="00162A9F" w:rsidRDefault="00424C9B" w:rsidP="00424C9B">
            <w:pPr>
              <w:pStyle w:val="07CONTENUTABEAU"/>
              <w:spacing w:line="240" w:lineRule="auto"/>
            </w:pPr>
            <w:r w:rsidRPr="00162A9F">
              <w:t xml:space="preserve">Statut </w:t>
            </w:r>
          </w:p>
        </w:tc>
        <w:tc>
          <w:tcPr>
            <w:tcW w:w="2410" w:type="dxa"/>
            <w:noWrap/>
            <w:hideMark/>
          </w:tcPr>
          <w:p w14:paraId="0E540B77" w14:textId="77777777" w:rsidR="00424C9B" w:rsidRPr="00162A9F" w:rsidRDefault="00424C9B" w:rsidP="00424C9B">
            <w:pPr>
              <w:pStyle w:val="07CONTENUTABEAU"/>
              <w:spacing w:line="240" w:lineRule="auto"/>
            </w:pPr>
            <w:r w:rsidRPr="00162A9F">
              <w:t>Mode d’administration</w:t>
            </w:r>
          </w:p>
        </w:tc>
      </w:tr>
      <w:tr w:rsidR="00424C9B" w:rsidRPr="00162A9F" w14:paraId="6F154250" w14:textId="77777777" w:rsidTr="00DB6C18">
        <w:trPr>
          <w:trHeight w:val="217"/>
        </w:trPr>
        <w:tc>
          <w:tcPr>
            <w:tcW w:w="1271" w:type="dxa"/>
            <w:noWrap/>
            <w:hideMark/>
          </w:tcPr>
          <w:p w14:paraId="7DC1C57A" w14:textId="77777777" w:rsidR="00424C9B" w:rsidRPr="00162A9F" w:rsidRDefault="00424C9B" w:rsidP="00424C9B">
            <w:pPr>
              <w:pStyle w:val="07CONTENUTABEAU"/>
              <w:spacing w:line="240" w:lineRule="auto"/>
            </w:pPr>
            <w:r>
              <w:t>27 oct. 15</w:t>
            </w:r>
          </w:p>
        </w:tc>
        <w:tc>
          <w:tcPr>
            <w:tcW w:w="1105" w:type="dxa"/>
            <w:noWrap/>
            <w:hideMark/>
          </w:tcPr>
          <w:p w14:paraId="0DC1C6A5" w14:textId="77777777" w:rsidR="00424C9B" w:rsidRPr="00162A9F" w:rsidRDefault="00424C9B" w:rsidP="00424C9B">
            <w:pPr>
              <w:pStyle w:val="07CONTENUTABEAU"/>
              <w:spacing w:line="240" w:lineRule="auto"/>
            </w:pPr>
            <w:r>
              <w:t>4</w:t>
            </w:r>
            <w:r w:rsidRPr="00162A9F">
              <w:t>h30</w:t>
            </w:r>
          </w:p>
        </w:tc>
        <w:tc>
          <w:tcPr>
            <w:tcW w:w="4423" w:type="dxa"/>
            <w:gridSpan w:val="2"/>
            <w:noWrap/>
            <w:hideMark/>
          </w:tcPr>
          <w:p w14:paraId="1C4CE883" w14:textId="628F8B04" w:rsidR="00424C9B" w:rsidRPr="00162A9F" w:rsidRDefault="00424C9B" w:rsidP="00424C9B">
            <w:pPr>
              <w:pStyle w:val="07CONTENUTABEAU"/>
              <w:spacing w:line="240" w:lineRule="auto"/>
            </w:pPr>
            <w:r>
              <w:t>PDG. Dirigeant/Co-fondateur</w:t>
            </w:r>
          </w:p>
        </w:tc>
        <w:tc>
          <w:tcPr>
            <w:tcW w:w="2410" w:type="dxa"/>
            <w:noWrap/>
            <w:hideMark/>
          </w:tcPr>
          <w:p w14:paraId="169BB902" w14:textId="198EFB47" w:rsidR="00424C9B" w:rsidRPr="00162A9F" w:rsidRDefault="00424C9B" w:rsidP="00424C9B">
            <w:pPr>
              <w:pStyle w:val="07CONTENUTABEAU"/>
              <w:spacing w:line="240" w:lineRule="auto"/>
            </w:pPr>
            <w:r w:rsidRPr="00E035EE">
              <w:t xml:space="preserve">Face à face </w:t>
            </w:r>
          </w:p>
        </w:tc>
      </w:tr>
      <w:tr w:rsidR="00424C9B" w:rsidRPr="00162A9F" w14:paraId="083BCEDE" w14:textId="77777777" w:rsidTr="00DB6C18">
        <w:trPr>
          <w:trHeight w:val="20"/>
        </w:trPr>
        <w:tc>
          <w:tcPr>
            <w:tcW w:w="1271" w:type="dxa"/>
            <w:noWrap/>
            <w:hideMark/>
          </w:tcPr>
          <w:p w14:paraId="1D9DE6EF" w14:textId="77777777" w:rsidR="00424C9B" w:rsidRPr="00162A9F" w:rsidRDefault="00424C9B" w:rsidP="00424C9B">
            <w:pPr>
              <w:pStyle w:val="07CONTENUTABEAU"/>
              <w:spacing w:line="240" w:lineRule="auto"/>
            </w:pPr>
            <w:r>
              <w:t>7 avr.</w:t>
            </w:r>
            <w:r w:rsidRPr="00162A9F">
              <w:t>15</w:t>
            </w:r>
          </w:p>
        </w:tc>
        <w:tc>
          <w:tcPr>
            <w:tcW w:w="1105" w:type="dxa"/>
            <w:noWrap/>
            <w:hideMark/>
          </w:tcPr>
          <w:p w14:paraId="4DB119A4" w14:textId="77777777" w:rsidR="00424C9B" w:rsidRPr="00162A9F" w:rsidRDefault="00424C9B" w:rsidP="00424C9B">
            <w:pPr>
              <w:pStyle w:val="07CONTENUTABEAU"/>
              <w:spacing w:line="240" w:lineRule="auto"/>
            </w:pPr>
            <w:r w:rsidRPr="00162A9F">
              <w:t>1h45</w:t>
            </w:r>
          </w:p>
        </w:tc>
        <w:tc>
          <w:tcPr>
            <w:tcW w:w="4423" w:type="dxa"/>
            <w:gridSpan w:val="2"/>
            <w:noWrap/>
            <w:hideMark/>
          </w:tcPr>
          <w:p w14:paraId="1E3198F9" w14:textId="77777777" w:rsidR="00424C9B" w:rsidRPr="00162A9F" w:rsidRDefault="00424C9B" w:rsidP="00424C9B">
            <w:pPr>
              <w:pStyle w:val="07CONTENUTABEAU"/>
              <w:spacing w:line="240" w:lineRule="auto"/>
            </w:pPr>
            <w:r w:rsidRPr="00162A9F">
              <w:t xml:space="preserve">Partner </w:t>
            </w:r>
            <w:r>
              <w:t>iSource Gestion</w:t>
            </w:r>
          </w:p>
        </w:tc>
        <w:tc>
          <w:tcPr>
            <w:tcW w:w="2410" w:type="dxa"/>
            <w:noWrap/>
            <w:hideMark/>
          </w:tcPr>
          <w:p w14:paraId="7DF3ACDE" w14:textId="77777777" w:rsidR="00424C9B" w:rsidRPr="00162A9F" w:rsidRDefault="00424C9B" w:rsidP="00424C9B">
            <w:pPr>
              <w:pStyle w:val="07CONTENUTABEAU"/>
              <w:spacing w:line="240" w:lineRule="auto"/>
            </w:pPr>
            <w:r w:rsidRPr="00162A9F">
              <w:t>Téléphone</w:t>
            </w:r>
          </w:p>
        </w:tc>
      </w:tr>
      <w:tr w:rsidR="00424C9B" w:rsidRPr="00162A9F" w14:paraId="2638C4F5" w14:textId="77777777" w:rsidTr="00DB6C18">
        <w:trPr>
          <w:trHeight w:val="20"/>
        </w:trPr>
        <w:tc>
          <w:tcPr>
            <w:tcW w:w="1271" w:type="dxa"/>
            <w:noWrap/>
            <w:hideMark/>
          </w:tcPr>
          <w:p w14:paraId="797BC4D4" w14:textId="77777777" w:rsidR="00424C9B" w:rsidRPr="00162A9F" w:rsidRDefault="00424C9B" w:rsidP="00424C9B">
            <w:pPr>
              <w:pStyle w:val="07CONTENUTABEAU"/>
              <w:spacing w:line="240" w:lineRule="auto"/>
            </w:pPr>
            <w:r>
              <w:t xml:space="preserve">16 juin. </w:t>
            </w:r>
            <w:r w:rsidRPr="00162A9F">
              <w:t>15</w:t>
            </w:r>
          </w:p>
        </w:tc>
        <w:tc>
          <w:tcPr>
            <w:tcW w:w="1105" w:type="dxa"/>
            <w:noWrap/>
            <w:hideMark/>
          </w:tcPr>
          <w:p w14:paraId="1C3B0356" w14:textId="77777777" w:rsidR="00424C9B" w:rsidRPr="00162A9F" w:rsidRDefault="00424C9B" w:rsidP="00424C9B">
            <w:pPr>
              <w:pStyle w:val="07CONTENUTABEAU"/>
              <w:spacing w:line="240" w:lineRule="auto"/>
            </w:pPr>
            <w:r w:rsidRPr="00162A9F">
              <w:t>1h</w:t>
            </w:r>
          </w:p>
        </w:tc>
        <w:tc>
          <w:tcPr>
            <w:tcW w:w="4423" w:type="dxa"/>
            <w:gridSpan w:val="2"/>
            <w:hideMark/>
          </w:tcPr>
          <w:p w14:paraId="1EFBB9B5" w14:textId="77777777" w:rsidR="00424C9B" w:rsidRPr="00162A9F" w:rsidRDefault="00424C9B" w:rsidP="00424C9B">
            <w:pPr>
              <w:pStyle w:val="07CONTENUTABEAU"/>
              <w:spacing w:line="240" w:lineRule="auto"/>
            </w:pPr>
            <w:r>
              <w:t xml:space="preserve">Représentant des BAs </w:t>
            </w:r>
          </w:p>
        </w:tc>
        <w:tc>
          <w:tcPr>
            <w:tcW w:w="2410" w:type="dxa"/>
            <w:noWrap/>
            <w:hideMark/>
          </w:tcPr>
          <w:p w14:paraId="6F2980A2" w14:textId="77777777" w:rsidR="00424C9B" w:rsidRPr="00162A9F" w:rsidRDefault="00424C9B" w:rsidP="00424C9B">
            <w:pPr>
              <w:pStyle w:val="07CONTENUTABEAU"/>
              <w:spacing w:line="240" w:lineRule="auto"/>
            </w:pPr>
            <w:r w:rsidRPr="00162A9F">
              <w:t>Téléphone</w:t>
            </w:r>
          </w:p>
        </w:tc>
      </w:tr>
      <w:tr w:rsidR="00424C9B" w:rsidRPr="00162A9F" w14:paraId="6260217D" w14:textId="77777777" w:rsidTr="00DB6C18">
        <w:trPr>
          <w:trHeight w:val="20"/>
        </w:trPr>
        <w:tc>
          <w:tcPr>
            <w:tcW w:w="1271" w:type="dxa"/>
            <w:noWrap/>
            <w:hideMark/>
          </w:tcPr>
          <w:p w14:paraId="6AE8B974" w14:textId="77777777" w:rsidR="00424C9B" w:rsidRPr="00162A9F" w:rsidRDefault="00424C9B" w:rsidP="00424C9B">
            <w:pPr>
              <w:pStyle w:val="07CONTENUTABEAU"/>
              <w:spacing w:line="240" w:lineRule="auto"/>
            </w:pPr>
            <w:r w:rsidRPr="00162A9F">
              <w:t>1er</w:t>
            </w:r>
            <w:r>
              <w:t xml:space="preserve"> juil. </w:t>
            </w:r>
            <w:r w:rsidRPr="00162A9F">
              <w:t>15</w:t>
            </w:r>
            <w:r>
              <w:t xml:space="preserve"> </w:t>
            </w:r>
          </w:p>
        </w:tc>
        <w:tc>
          <w:tcPr>
            <w:tcW w:w="1105" w:type="dxa"/>
            <w:noWrap/>
            <w:hideMark/>
          </w:tcPr>
          <w:p w14:paraId="7D1F77CB" w14:textId="77777777" w:rsidR="00424C9B" w:rsidRPr="00162A9F" w:rsidRDefault="00424C9B" w:rsidP="00424C9B">
            <w:pPr>
              <w:pStyle w:val="07CONTENUTABEAU"/>
              <w:spacing w:line="240" w:lineRule="auto"/>
            </w:pPr>
            <w:r w:rsidRPr="00162A9F">
              <w:t>1</w:t>
            </w:r>
            <w:r>
              <w:t>h</w:t>
            </w:r>
            <w:r w:rsidRPr="00162A9F">
              <w:t>30</w:t>
            </w:r>
          </w:p>
        </w:tc>
        <w:tc>
          <w:tcPr>
            <w:tcW w:w="4423" w:type="dxa"/>
            <w:gridSpan w:val="2"/>
            <w:noWrap/>
            <w:hideMark/>
          </w:tcPr>
          <w:p w14:paraId="3B43B33D" w14:textId="77777777" w:rsidR="00424C9B" w:rsidRPr="00162A9F" w:rsidRDefault="00424C9B" w:rsidP="00424C9B">
            <w:pPr>
              <w:pStyle w:val="07CONTENUTABEAU"/>
              <w:spacing w:line="240" w:lineRule="auto"/>
            </w:pPr>
            <w:r>
              <w:t>BA expert</w:t>
            </w:r>
            <w:r w:rsidRPr="00162A9F">
              <w:t xml:space="preserve"> </w:t>
            </w:r>
          </w:p>
        </w:tc>
        <w:tc>
          <w:tcPr>
            <w:tcW w:w="2410" w:type="dxa"/>
            <w:noWrap/>
            <w:hideMark/>
          </w:tcPr>
          <w:p w14:paraId="439FBE9B" w14:textId="77777777" w:rsidR="00424C9B" w:rsidRPr="00162A9F" w:rsidRDefault="00424C9B" w:rsidP="00424C9B">
            <w:pPr>
              <w:pStyle w:val="07CONTENUTABEAU"/>
              <w:spacing w:line="240" w:lineRule="auto"/>
            </w:pPr>
            <w:r w:rsidRPr="00162A9F">
              <w:t>Téléphone</w:t>
            </w:r>
          </w:p>
        </w:tc>
      </w:tr>
      <w:tr w:rsidR="00424C9B" w:rsidRPr="00162A9F" w14:paraId="77DF3D73" w14:textId="77777777" w:rsidTr="00DB6C18">
        <w:trPr>
          <w:trHeight w:val="20"/>
        </w:trPr>
        <w:tc>
          <w:tcPr>
            <w:tcW w:w="1271" w:type="dxa"/>
            <w:noWrap/>
          </w:tcPr>
          <w:p w14:paraId="1CF1A8CE" w14:textId="77777777" w:rsidR="00424C9B" w:rsidRPr="00162A9F" w:rsidRDefault="00424C9B" w:rsidP="00424C9B">
            <w:pPr>
              <w:pStyle w:val="07CONTENUTABEAU"/>
              <w:spacing w:line="240" w:lineRule="auto"/>
            </w:pPr>
            <w:r>
              <w:t xml:space="preserve">28 sept. </w:t>
            </w:r>
            <w:r w:rsidRPr="00162A9F">
              <w:t>15</w:t>
            </w:r>
          </w:p>
        </w:tc>
        <w:tc>
          <w:tcPr>
            <w:tcW w:w="1105" w:type="dxa"/>
            <w:noWrap/>
          </w:tcPr>
          <w:p w14:paraId="7DE5ABFE" w14:textId="77777777" w:rsidR="00424C9B" w:rsidRPr="00162A9F" w:rsidRDefault="00424C9B" w:rsidP="00424C9B">
            <w:pPr>
              <w:pStyle w:val="07CONTENUTABEAU"/>
              <w:spacing w:line="240" w:lineRule="auto"/>
            </w:pPr>
            <w:r>
              <w:t>1h30</w:t>
            </w:r>
          </w:p>
        </w:tc>
        <w:tc>
          <w:tcPr>
            <w:tcW w:w="4423" w:type="dxa"/>
            <w:gridSpan w:val="2"/>
            <w:noWrap/>
          </w:tcPr>
          <w:p w14:paraId="6F042236" w14:textId="77777777" w:rsidR="00424C9B" w:rsidRPr="00162A9F" w:rsidRDefault="00424C9B" w:rsidP="00424C9B">
            <w:pPr>
              <w:pStyle w:val="07CONTENUTABEAU"/>
              <w:spacing w:line="240" w:lineRule="auto"/>
            </w:pPr>
            <w:r w:rsidRPr="00162A9F">
              <w:t>Délégué Général réseau BA de Grenoble</w:t>
            </w:r>
          </w:p>
        </w:tc>
        <w:tc>
          <w:tcPr>
            <w:tcW w:w="2410" w:type="dxa"/>
            <w:noWrap/>
          </w:tcPr>
          <w:p w14:paraId="6DC34948" w14:textId="77777777" w:rsidR="00424C9B" w:rsidRPr="00162A9F" w:rsidRDefault="00424C9B" w:rsidP="00424C9B">
            <w:pPr>
              <w:pStyle w:val="07CONTENUTABEAU"/>
              <w:spacing w:line="240" w:lineRule="auto"/>
            </w:pPr>
            <w:r>
              <w:t xml:space="preserve">Face à </w:t>
            </w:r>
            <w:r w:rsidRPr="00162A9F">
              <w:t xml:space="preserve">face </w:t>
            </w:r>
          </w:p>
        </w:tc>
      </w:tr>
      <w:tr w:rsidR="00424C9B" w:rsidRPr="00162A9F" w14:paraId="3782E63D" w14:textId="77777777" w:rsidTr="00DB6C18">
        <w:trPr>
          <w:trHeight w:val="20"/>
        </w:trPr>
        <w:tc>
          <w:tcPr>
            <w:tcW w:w="1271" w:type="dxa"/>
            <w:noWrap/>
          </w:tcPr>
          <w:p w14:paraId="4A454D01" w14:textId="77777777" w:rsidR="00424C9B" w:rsidRPr="00162A9F" w:rsidRDefault="00424C9B" w:rsidP="00424C9B">
            <w:pPr>
              <w:pStyle w:val="07CONTENUTABEAU"/>
              <w:spacing w:line="240" w:lineRule="auto"/>
            </w:pPr>
            <w:r>
              <w:t xml:space="preserve">27 nov. </w:t>
            </w:r>
            <w:r w:rsidRPr="00162A9F">
              <w:t>15</w:t>
            </w:r>
          </w:p>
        </w:tc>
        <w:tc>
          <w:tcPr>
            <w:tcW w:w="1105" w:type="dxa"/>
            <w:noWrap/>
          </w:tcPr>
          <w:p w14:paraId="5FA7EC50" w14:textId="77777777" w:rsidR="00424C9B" w:rsidRPr="00162A9F" w:rsidRDefault="00424C9B" w:rsidP="00424C9B">
            <w:pPr>
              <w:pStyle w:val="07CONTENUTABEAU"/>
              <w:spacing w:line="240" w:lineRule="auto"/>
            </w:pPr>
            <w:r>
              <w:t>1h30</w:t>
            </w:r>
          </w:p>
        </w:tc>
        <w:tc>
          <w:tcPr>
            <w:tcW w:w="4423" w:type="dxa"/>
            <w:gridSpan w:val="2"/>
            <w:noWrap/>
          </w:tcPr>
          <w:p w14:paraId="4821A7CE" w14:textId="77777777" w:rsidR="00424C9B" w:rsidRPr="00162A9F" w:rsidRDefault="00424C9B" w:rsidP="00424C9B">
            <w:pPr>
              <w:pStyle w:val="07CONTENUTABEAU"/>
              <w:spacing w:line="240" w:lineRule="auto"/>
            </w:pPr>
            <w:r>
              <w:t>BA- Ancien entrepreneur</w:t>
            </w:r>
            <w:r w:rsidRPr="00162A9F">
              <w:t xml:space="preserve"> BA de Grenoble</w:t>
            </w:r>
          </w:p>
        </w:tc>
        <w:tc>
          <w:tcPr>
            <w:tcW w:w="2410" w:type="dxa"/>
            <w:noWrap/>
          </w:tcPr>
          <w:p w14:paraId="7A29FAAE" w14:textId="77777777" w:rsidR="00424C9B" w:rsidRPr="00162A9F" w:rsidRDefault="00424C9B" w:rsidP="00424C9B">
            <w:pPr>
              <w:pStyle w:val="07CONTENUTABEAU"/>
              <w:spacing w:line="240" w:lineRule="auto"/>
            </w:pPr>
            <w:r>
              <w:t xml:space="preserve">Face à </w:t>
            </w:r>
            <w:r w:rsidRPr="00162A9F">
              <w:t>face</w:t>
            </w:r>
          </w:p>
        </w:tc>
      </w:tr>
      <w:tr w:rsidR="00424C9B" w:rsidRPr="00162A9F" w14:paraId="02E5B5CA" w14:textId="77777777" w:rsidTr="00DB6C18">
        <w:trPr>
          <w:trHeight w:val="20"/>
        </w:trPr>
        <w:tc>
          <w:tcPr>
            <w:tcW w:w="1271" w:type="dxa"/>
            <w:noWrap/>
            <w:hideMark/>
          </w:tcPr>
          <w:p w14:paraId="33C783E8" w14:textId="77777777" w:rsidR="00424C9B" w:rsidRPr="00162A9F" w:rsidRDefault="00424C9B" w:rsidP="00424C9B">
            <w:pPr>
              <w:pStyle w:val="07CONTENUTABEAU"/>
              <w:spacing w:line="240" w:lineRule="auto"/>
            </w:pPr>
            <w:r>
              <w:lastRenderedPageBreak/>
              <w:t xml:space="preserve">18 juin. </w:t>
            </w:r>
            <w:r w:rsidRPr="00162A9F">
              <w:t>15</w:t>
            </w:r>
          </w:p>
        </w:tc>
        <w:tc>
          <w:tcPr>
            <w:tcW w:w="1105" w:type="dxa"/>
            <w:noWrap/>
            <w:hideMark/>
          </w:tcPr>
          <w:p w14:paraId="081C3BA5" w14:textId="77777777" w:rsidR="00424C9B" w:rsidRPr="00162A9F" w:rsidRDefault="00424C9B" w:rsidP="00424C9B">
            <w:pPr>
              <w:pStyle w:val="07CONTENUTABEAU"/>
              <w:spacing w:line="240" w:lineRule="auto"/>
            </w:pPr>
            <w:r>
              <w:t>1h</w:t>
            </w:r>
          </w:p>
        </w:tc>
        <w:tc>
          <w:tcPr>
            <w:tcW w:w="4423" w:type="dxa"/>
            <w:gridSpan w:val="2"/>
            <w:noWrap/>
            <w:hideMark/>
          </w:tcPr>
          <w:p w14:paraId="3E4121B4" w14:textId="4DA4FF46" w:rsidR="00424C9B" w:rsidRPr="00162A9F" w:rsidRDefault="00424C9B" w:rsidP="00424C9B">
            <w:pPr>
              <w:pStyle w:val="07CONTENUTABEAU"/>
              <w:spacing w:line="240" w:lineRule="auto"/>
            </w:pPr>
            <w:r w:rsidRPr="00162A9F">
              <w:t>Président</w:t>
            </w:r>
            <w:r>
              <w:t xml:space="preserve">, </w:t>
            </w:r>
            <w:r w:rsidRPr="00162A9F">
              <w:t>Rhône Alpes création</w:t>
            </w:r>
            <w:r>
              <w:t xml:space="preserve"> (RAC) - VC</w:t>
            </w:r>
          </w:p>
        </w:tc>
        <w:tc>
          <w:tcPr>
            <w:tcW w:w="2410" w:type="dxa"/>
            <w:noWrap/>
            <w:hideMark/>
          </w:tcPr>
          <w:p w14:paraId="2B4EA391" w14:textId="77777777" w:rsidR="00424C9B" w:rsidRPr="00162A9F" w:rsidRDefault="00424C9B" w:rsidP="00424C9B">
            <w:pPr>
              <w:pStyle w:val="07CONTENUTABEAU"/>
              <w:spacing w:line="240" w:lineRule="auto"/>
            </w:pPr>
            <w:r w:rsidRPr="00162A9F">
              <w:t>Téléphone</w:t>
            </w:r>
          </w:p>
        </w:tc>
      </w:tr>
      <w:tr w:rsidR="00424C9B" w:rsidRPr="00162A9F" w14:paraId="1A910D59" w14:textId="77777777" w:rsidTr="00DB6C18">
        <w:trPr>
          <w:trHeight w:val="20"/>
        </w:trPr>
        <w:tc>
          <w:tcPr>
            <w:tcW w:w="1271" w:type="dxa"/>
            <w:noWrap/>
            <w:hideMark/>
          </w:tcPr>
          <w:p w14:paraId="417BBE21" w14:textId="77777777" w:rsidR="00424C9B" w:rsidRPr="00162A9F" w:rsidRDefault="00424C9B" w:rsidP="00424C9B">
            <w:pPr>
              <w:pStyle w:val="07CONTENUTABEAU"/>
              <w:spacing w:line="240" w:lineRule="auto"/>
            </w:pPr>
            <w:r>
              <w:t xml:space="preserve">14 oct. </w:t>
            </w:r>
            <w:r w:rsidRPr="00162A9F">
              <w:t xml:space="preserve">15 </w:t>
            </w:r>
          </w:p>
        </w:tc>
        <w:tc>
          <w:tcPr>
            <w:tcW w:w="1105" w:type="dxa"/>
            <w:noWrap/>
            <w:hideMark/>
          </w:tcPr>
          <w:p w14:paraId="4339D73A" w14:textId="77777777" w:rsidR="00424C9B" w:rsidRPr="00162A9F" w:rsidRDefault="00424C9B" w:rsidP="00424C9B">
            <w:pPr>
              <w:pStyle w:val="07CONTENUTABEAU"/>
              <w:spacing w:line="240" w:lineRule="auto"/>
            </w:pPr>
            <w:r>
              <w:t>1h</w:t>
            </w:r>
          </w:p>
        </w:tc>
        <w:tc>
          <w:tcPr>
            <w:tcW w:w="4423" w:type="dxa"/>
            <w:gridSpan w:val="2"/>
            <w:noWrap/>
            <w:hideMark/>
          </w:tcPr>
          <w:p w14:paraId="1D029162" w14:textId="0A9EDE5E" w:rsidR="00424C9B" w:rsidRPr="00162A9F" w:rsidRDefault="00424C9B" w:rsidP="00424C9B">
            <w:pPr>
              <w:pStyle w:val="07CONTENUTABEAU"/>
              <w:spacing w:line="240" w:lineRule="auto"/>
            </w:pPr>
            <w:r>
              <w:t>Directeur</w:t>
            </w:r>
            <w:r w:rsidRPr="00162A9F">
              <w:t xml:space="preserve"> Sofimac </w:t>
            </w:r>
            <w:proofErr w:type="spellStart"/>
            <w:r w:rsidRPr="00162A9F">
              <w:t>Partners</w:t>
            </w:r>
            <w:proofErr w:type="spellEnd"/>
            <w:r w:rsidRPr="00162A9F">
              <w:t xml:space="preserve"> </w:t>
            </w:r>
            <w:r>
              <w:t>- VC</w:t>
            </w:r>
          </w:p>
          <w:p w14:paraId="069010C1" w14:textId="77777777" w:rsidR="00424C9B" w:rsidRPr="00162A9F" w:rsidRDefault="00424C9B" w:rsidP="00424C9B">
            <w:pPr>
              <w:pStyle w:val="07CONTENUTABEAU"/>
              <w:spacing w:line="240" w:lineRule="auto"/>
            </w:pPr>
          </w:p>
        </w:tc>
        <w:tc>
          <w:tcPr>
            <w:tcW w:w="2410" w:type="dxa"/>
            <w:noWrap/>
            <w:hideMark/>
          </w:tcPr>
          <w:p w14:paraId="51B7FDD1" w14:textId="77777777" w:rsidR="00424C9B" w:rsidRPr="00162A9F" w:rsidRDefault="00424C9B" w:rsidP="00424C9B">
            <w:pPr>
              <w:pStyle w:val="07CONTENUTABEAU"/>
              <w:spacing w:line="240" w:lineRule="auto"/>
            </w:pPr>
            <w:r>
              <w:t xml:space="preserve">Face à </w:t>
            </w:r>
            <w:r w:rsidRPr="00162A9F">
              <w:t>face</w:t>
            </w:r>
          </w:p>
        </w:tc>
      </w:tr>
      <w:tr w:rsidR="00424C9B" w:rsidRPr="00162A9F" w14:paraId="0F7BCE4E" w14:textId="77777777" w:rsidTr="00DB6C18">
        <w:trPr>
          <w:trHeight w:val="20"/>
        </w:trPr>
        <w:tc>
          <w:tcPr>
            <w:tcW w:w="1271" w:type="dxa"/>
            <w:noWrap/>
          </w:tcPr>
          <w:p w14:paraId="49B9E1AE" w14:textId="77777777" w:rsidR="00424C9B" w:rsidRPr="00162A9F" w:rsidRDefault="00424C9B" w:rsidP="00424C9B">
            <w:pPr>
              <w:pStyle w:val="07CONTENUTABEAU"/>
              <w:spacing w:line="240" w:lineRule="auto"/>
            </w:pPr>
            <w:r>
              <w:t xml:space="preserve">6 nov. </w:t>
            </w:r>
            <w:r w:rsidRPr="00162A9F">
              <w:t>15</w:t>
            </w:r>
          </w:p>
        </w:tc>
        <w:tc>
          <w:tcPr>
            <w:tcW w:w="1105" w:type="dxa"/>
            <w:noWrap/>
          </w:tcPr>
          <w:p w14:paraId="7B139B96" w14:textId="77777777" w:rsidR="00424C9B" w:rsidRPr="00162A9F" w:rsidRDefault="00424C9B" w:rsidP="00424C9B">
            <w:pPr>
              <w:pStyle w:val="07CONTENUTABEAU"/>
              <w:spacing w:line="240" w:lineRule="auto"/>
            </w:pPr>
            <w:r w:rsidRPr="00162A9F">
              <w:t>4</w:t>
            </w:r>
            <w:r>
              <w:t>5</w:t>
            </w:r>
            <w:r w:rsidRPr="00162A9F">
              <w:t>mn</w:t>
            </w:r>
          </w:p>
        </w:tc>
        <w:tc>
          <w:tcPr>
            <w:tcW w:w="4423" w:type="dxa"/>
            <w:gridSpan w:val="2"/>
            <w:noWrap/>
          </w:tcPr>
          <w:p w14:paraId="7A6DD541" w14:textId="0FD28890" w:rsidR="00424C9B" w:rsidRPr="00DB6C18" w:rsidRDefault="00424C9B" w:rsidP="00424C9B">
            <w:pPr>
              <w:pStyle w:val="07CONTENUTABEAU"/>
              <w:spacing w:line="240" w:lineRule="auto"/>
            </w:pPr>
            <w:r w:rsidRPr="00162A9F">
              <w:t>Directeur Général</w:t>
            </w:r>
            <w:r>
              <w:t xml:space="preserve">, </w:t>
            </w:r>
            <w:proofErr w:type="spellStart"/>
            <w:r w:rsidRPr="00DB6C18">
              <w:t>Early</w:t>
            </w:r>
            <w:proofErr w:type="spellEnd"/>
            <w:r w:rsidRPr="00DB6C18">
              <w:t xml:space="preserve"> stage chez Sofimac </w:t>
            </w:r>
            <w:proofErr w:type="spellStart"/>
            <w:r w:rsidRPr="00DB6C18">
              <w:t>Partners</w:t>
            </w:r>
            <w:proofErr w:type="spellEnd"/>
            <w:r w:rsidRPr="00DB6C18">
              <w:t xml:space="preserve"> - </w:t>
            </w:r>
            <w:r>
              <w:t>VC</w:t>
            </w:r>
          </w:p>
        </w:tc>
        <w:tc>
          <w:tcPr>
            <w:tcW w:w="2410" w:type="dxa"/>
            <w:noWrap/>
          </w:tcPr>
          <w:p w14:paraId="73F169FC" w14:textId="77777777" w:rsidR="00424C9B" w:rsidRPr="00162A9F" w:rsidRDefault="00424C9B" w:rsidP="00424C9B">
            <w:pPr>
              <w:pStyle w:val="07CONTENUTABEAU"/>
              <w:spacing w:line="240" w:lineRule="auto"/>
            </w:pPr>
            <w:r w:rsidRPr="00162A9F">
              <w:t>Téléphone</w:t>
            </w:r>
          </w:p>
        </w:tc>
      </w:tr>
      <w:tr w:rsidR="00424C9B" w:rsidRPr="00162A9F" w14:paraId="717C737A" w14:textId="77777777" w:rsidTr="00DB6C18">
        <w:trPr>
          <w:trHeight w:val="20"/>
        </w:trPr>
        <w:tc>
          <w:tcPr>
            <w:tcW w:w="1271" w:type="dxa"/>
            <w:noWrap/>
          </w:tcPr>
          <w:p w14:paraId="1BA62D3A" w14:textId="77777777" w:rsidR="00424C9B" w:rsidRPr="00162A9F" w:rsidRDefault="00424C9B" w:rsidP="00424C9B">
            <w:pPr>
              <w:pStyle w:val="07CONTENUTABEAU"/>
              <w:spacing w:line="240" w:lineRule="auto"/>
            </w:pPr>
            <w:r>
              <w:t xml:space="preserve">28 juin. </w:t>
            </w:r>
            <w:r w:rsidRPr="00162A9F">
              <w:t>17</w:t>
            </w:r>
          </w:p>
        </w:tc>
        <w:tc>
          <w:tcPr>
            <w:tcW w:w="1105" w:type="dxa"/>
            <w:noWrap/>
          </w:tcPr>
          <w:p w14:paraId="5121C7F6" w14:textId="77777777" w:rsidR="00424C9B" w:rsidRPr="00162A9F" w:rsidRDefault="00424C9B" w:rsidP="00424C9B">
            <w:pPr>
              <w:pStyle w:val="07CONTENUTABEAU"/>
              <w:spacing w:line="240" w:lineRule="auto"/>
            </w:pPr>
            <w:r>
              <w:t>45</w:t>
            </w:r>
            <w:r w:rsidRPr="00162A9F">
              <w:t>mn</w:t>
            </w:r>
          </w:p>
        </w:tc>
        <w:tc>
          <w:tcPr>
            <w:tcW w:w="4423" w:type="dxa"/>
            <w:gridSpan w:val="2"/>
            <w:noWrap/>
          </w:tcPr>
          <w:p w14:paraId="1801038F" w14:textId="77777777" w:rsidR="00424C9B" w:rsidRPr="00162A9F" w:rsidRDefault="00424C9B" w:rsidP="00424C9B">
            <w:pPr>
              <w:pStyle w:val="07CONTENUTABEAU"/>
              <w:spacing w:line="240" w:lineRule="auto"/>
            </w:pPr>
            <w:r w:rsidRPr="00162A9F">
              <w:t xml:space="preserve">Représentant des BAs </w:t>
            </w:r>
          </w:p>
        </w:tc>
        <w:tc>
          <w:tcPr>
            <w:tcW w:w="2410" w:type="dxa"/>
            <w:noWrap/>
          </w:tcPr>
          <w:p w14:paraId="20F8525D" w14:textId="77777777" w:rsidR="00424C9B" w:rsidRPr="00162A9F" w:rsidRDefault="00424C9B" w:rsidP="00424C9B">
            <w:pPr>
              <w:pStyle w:val="07CONTENUTABEAU"/>
              <w:spacing w:line="240" w:lineRule="auto"/>
            </w:pPr>
            <w:r w:rsidRPr="00162A9F">
              <w:t>Téléphone</w:t>
            </w:r>
          </w:p>
        </w:tc>
      </w:tr>
      <w:tr w:rsidR="00424C9B" w:rsidRPr="00162A9F" w14:paraId="09DDE42C" w14:textId="77777777" w:rsidTr="00DB6C18">
        <w:trPr>
          <w:trHeight w:val="20"/>
        </w:trPr>
        <w:tc>
          <w:tcPr>
            <w:tcW w:w="1271" w:type="dxa"/>
            <w:noWrap/>
          </w:tcPr>
          <w:p w14:paraId="4E670A47" w14:textId="77777777" w:rsidR="00424C9B" w:rsidRPr="00162A9F" w:rsidRDefault="00424C9B" w:rsidP="00424C9B">
            <w:pPr>
              <w:pStyle w:val="07CONTENUTABEAU"/>
              <w:spacing w:line="240" w:lineRule="auto"/>
            </w:pPr>
            <w:r>
              <w:t>05 juil.</w:t>
            </w:r>
            <w:r w:rsidRPr="00162A9F">
              <w:t xml:space="preserve"> 17 </w:t>
            </w:r>
          </w:p>
        </w:tc>
        <w:tc>
          <w:tcPr>
            <w:tcW w:w="1105" w:type="dxa"/>
            <w:noWrap/>
          </w:tcPr>
          <w:p w14:paraId="6202227A" w14:textId="77777777" w:rsidR="00424C9B" w:rsidRPr="00162A9F" w:rsidRDefault="00424C9B" w:rsidP="00424C9B">
            <w:pPr>
              <w:pStyle w:val="07CONTENUTABEAU"/>
              <w:spacing w:line="240" w:lineRule="auto"/>
            </w:pPr>
            <w:r>
              <w:t>2h</w:t>
            </w:r>
          </w:p>
        </w:tc>
        <w:tc>
          <w:tcPr>
            <w:tcW w:w="4423" w:type="dxa"/>
            <w:gridSpan w:val="2"/>
            <w:noWrap/>
          </w:tcPr>
          <w:p w14:paraId="7D2BB4E9" w14:textId="1ACDC1C6" w:rsidR="00424C9B" w:rsidRPr="00162A9F" w:rsidRDefault="00424C9B" w:rsidP="00424C9B">
            <w:pPr>
              <w:pStyle w:val="07CONTENUTABEAU"/>
              <w:spacing w:line="240" w:lineRule="auto"/>
            </w:pPr>
            <w:r>
              <w:t>PDG. Dirigeant/Co-fondateur</w:t>
            </w:r>
          </w:p>
        </w:tc>
        <w:tc>
          <w:tcPr>
            <w:tcW w:w="2410" w:type="dxa"/>
            <w:noWrap/>
          </w:tcPr>
          <w:p w14:paraId="6FEA4820" w14:textId="77777777" w:rsidR="00424C9B" w:rsidRPr="00162A9F" w:rsidRDefault="00424C9B" w:rsidP="00424C9B">
            <w:pPr>
              <w:pStyle w:val="07CONTENUTABEAU"/>
              <w:spacing w:line="240" w:lineRule="auto"/>
            </w:pPr>
            <w:r>
              <w:t xml:space="preserve">Face à </w:t>
            </w:r>
            <w:r w:rsidRPr="00162A9F">
              <w:t xml:space="preserve">face </w:t>
            </w:r>
          </w:p>
        </w:tc>
      </w:tr>
      <w:tr w:rsidR="00424C9B" w:rsidRPr="00920012" w14:paraId="18E232D6" w14:textId="77777777" w:rsidTr="00DB6C18">
        <w:trPr>
          <w:trHeight w:val="20"/>
        </w:trPr>
        <w:tc>
          <w:tcPr>
            <w:tcW w:w="1271" w:type="dxa"/>
            <w:noWrap/>
            <w:hideMark/>
          </w:tcPr>
          <w:p w14:paraId="208718DE" w14:textId="46945115" w:rsidR="00424C9B" w:rsidRPr="00920012" w:rsidRDefault="00424C9B" w:rsidP="00424C9B">
            <w:pPr>
              <w:pStyle w:val="07CONTENUTABEAU"/>
              <w:spacing w:line="240" w:lineRule="auto"/>
            </w:pPr>
            <w:r>
              <w:t>7 Aoû</w:t>
            </w:r>
            <w:r w:rsidRPr="00920012">
              <w:t>t</w:t>
            </w:r>
            <w:r>
              <w:t xml:space="preserve">. </w:t>
            </w:r>
            <w:r w:rsidRPr="00920012">
              <w:t>1</w:t>
            </w:r>
            <w:r>
              <w:t>7</w:t>
            </w:r>
          </w:p>
        </w:tc>
        <w:tc>
          <w:tcPr>
            <w:tcW w:w="1105" w:type="dxa"/>
            <w:noWrap/>
            <w:hideMark/>
          </w:tcPr>
          <w:p w14:paraId="79D1CEEB" w14:textId="77777777" w:rsidR="00424C9B" w:rsidRPr="00920012" w:rsidRDefault="00424C9B" w:rsidP="00424C9B">
            <w:pPr>
              <w:pStyle w:val="07CONTENUTABEAU"/>
              <w:spacing w:line="240" w:lineRule="auto"/>
            </w:pPr>
          </w:p>
        </w:tc>
        <w:tc>
          <w:tcPr>
            <w:tcW w:w="4423" w:type="dxa"/>
            <w:gridSpan w:val="2"/>
            <w:noWrap/>
          </w:tcPr>
          <w:p w14:paraId="00FBF826" w14:textId="77777777" w:rsidR="00424C9B" w:rsidRPr="00920012" w:rsidRDefault="00424C9B" w:rsidP="00424C9B">
            <w:pPr>
              <w:pStyle w:val="07CONTENUTABEAU"/>
              <w:spacing w:line="240" w:lineRule="auto"/>
            </w:pPr>
            <w:r>
              <w:t>BA instructeur BA Savoie</w:t>
            </w:r>
          </w:p>
        </w:tc>
        <w:tc>
          <w:tcPr>
            <w:tcW w:w="2410" w:type="dxa"/>
            <w:noWrap/>
            <w:hideMark/>
          </w:tcPr>
          <w:p w14:paraId="7EC64F6E" w14:textId="77777777" w:rsidR="00424C9B" w:rsidRPr="00920012" w:rsidRDefault="00424C9B" w:rsidP="00424C9B">
            <w:pPr>
              <w:pStyle w:val="07CONTENUTABEAU"/>
              <w:spacing w:line="240" w:lineRule="auto"/>
            </w:pPr>
            <w:r w:rsidRPr="00920012">
              <w:t>Échange de courriels</w:t>
            </w:r>
          </w:p>
        </w:tc>
      </w:tr>
      <w:tr w:rsidR="00424C9B" w:rsidRPr="00920012" w14:paraId="48D89AC6" w14:textId="77777777" w:rsidTr="00DB6C18">
        <w:trPr>
          <w:trHeight w:val="20"/>
        </w:trPr>
        <w:tc>
          <w:tcPr>
            <w:tcW w:w="1271" w:type="dxa"/>
            <w:noWrap/>
          </w:tcPr>
          <w:p w14:paraId="508669F6" w14:textId="32B6A7E0" w:rsidR="00424C9B" w:rsidRDefault="00424C9B" w:rsidP="00424C9B">
            <w:pPr>
              <w:pStyle w:val="07CONTENUTABEAU"/>
              <w:spacing w:line="240" w:lineRule="auto"/>
            </w:pPr>
            <w:r w:rsidRPr="00424C9B">
              <w:t>1 juil.-2018</w:t>
            </w:r>
          </w:p>
        </w:tc>
        <w:tc>
          <w:tcPr>
            <w:tcW w:w="1105" w:type="dxa"/>
            <w:noWrap/>
          </w:tcPr>
          <w:p w14:paraId="4F9BDFF4" w14:textId="7F8F5F68" w:rsidR="00424C9B" w:rsidRPr="00920012" w:rsidRDefault="00424C9B" w:rsidP="00424C9B">
            <w:pPr>
              <w:pStyle w:val="07CONTENUTABEAU"/>
              <w:spacing w:line="240" w:lineRule="auto"/>
            </w:pPr>
            <w:r>
              <w:t>30 mn</w:t>
            </w:r>
          </w:p>
        </w:tc>
        <w:tc>
          <w:tcPr>
            <w:tcW w:w="4423" w:type="dxa"/>
            <w:gridSpan w:val="2"/>
            <w:noWrap/>
          </w:tcPr>
          <w:p w14:paraId="29EB6876" w14:textId="47CD3F23" w:rsidR="00424C9B" w:rsidRDefault="00424C9B" w:rsidP="00424C9B">
            <w:pPr>
              <w:pStyle w:val="07CONTENUTABEAU"/>
              <w:spacing w:line="240" w:lineRule="auto"/>
            </w:pPr>
            <w:r>
              <w:t>PDG. Dirigeant/Co-fondateur</w:t>
            </w:r>
          </w:p>
        </w:tc>
        <w:tc>
          <w:tcPr>
            <w:tcW w:w="2410" w:type="dxa"/>
            <w:noWrap/>
          </w:tcPr>
          <w:p w14:paraId="47134205" w14:textId="4C4CE6AD" w:rsidR="00424C9B" w:rsidRPr="00920012" w:rsidRDefault="00424C9B" w:rsidP="00424C9B">
            <w:pPr>
              <w:pStyle w:val="07CONTENUTABEAU"/>
              <w:spacing w:line="240" w:lineRule="auto"/>
            </w:pPr>
            <w:r w:rsidRPr="00162A9F">
              <w:t>Téléphone</w:t>
            </w:r>
          </w:p>
        </w:tc>
      </w:tr>
    </w:tbl>
    <w:p w14:paraId="38C50998" w14:textId="77777777" w:rsidR="00B71C8E" w:rsidRPr="00162A9F" w:rsidRDefault="00B71C8E" w:rsidP="00BE0A70">
      <w:pPr>
        <w:autoSpaceDE w:val="0"/>
        <w:autoSpaceDN w:val="0"/>
        <w:adjustRightInd w:val="0"/>
        <w:spacing w:line="240" w:lineRule="auto"/>
        <w:rPr>
          <w:sz w:val="20"/>
          <w:szCs w:val="20"/>
        </w:rPr>
      </w:pPr>
    </w:p>
    <w:p w14:paraId="2B89D4FC" w14:textId="7ABAB795" w:rsidR="00BB6910" w:rsidRPr="004649C7" w:rsidRDefault="00916A47" w:rsidP="00BE0A70">
      <w:pPr>
        <w:pStyle w:val="Lgende"/>
      </w:pPr>
      <w:bookmarkStart w:id="16" w:name="_Toc509442238"/>
      <w:r>
        <w:t xml:space="preserve">Tableau </w:t>
      </w:r>
      <w:fldSimple w:instr=" SEQ Tableau \* ARABIC ">
        <w:r w:rsidR="0089127D">
          <w:rPr>
            <w:noProof/>
          </w:rPr>
          <w:t>4</w:t>
        </w:r>
      </w:fldSimple>
      <w:r w:rsidR="00BB6910" w:rsidRPr="004649C7">
        <w:t> : Articles de presse retenus</w:t>
      </w:r>
      <w:bookmarkEnd w:id="16"/>
    </w:p>
    <w:tbl>
      <w:tblPr>
        <w:tblStyle w:val="Grilledutableau16"/>
        <w:tblW w:w="0" w:type="auto"/>
        <w:tblLook w:val="04A0" w:firstRow="1" w:lastRow="0" w:firstColumn="1" w:lastColumn="0" w:noHBand="0" w:noVBand="1"/>
      </w:tblPr>
      <w:tblGrid>
        <w:gridCol w:w="2903"/>
        <w:gridCol w:w="6151"/>
      </w:tblGrid>
      <w:tr w:rsidR="00F45732" w:rsidRPr="00916A47" w14:paraId="60ECCB48" w14:textId="77777777" w:rsidTr="00F45732">
        <w:trPr>
          <w:trHeight w:val="213"/>
        </w:trPr>
        <w:tc>
          <w:tcPr>
            <w:tcW w:w="9056" w:type="dxa"/>
            <w:gridSpan w:val="2"/>
            <w:shd w:val="clear" w:color="auto" w:fill="D9D9D9" w:themeFill="background1" w:themeFillShade="D9"/>
            <w:noWrap/>
          </w:tcPr>
          <w:p w14:paraId="2D243407" w14:textId="5B399065" w:rsidR="00F45732" w:rsidRPr="00916A47" w:rsidRDefault="00F45732" w:rsidP="00BE0A70">
            <w:pPr>
              <w:pStyle w:val="07CONTENUTABEAU"/>
              <w:spacing w:line="240" w:lineRule="auto"/>
              <w:rPr>
                <w:bCs/>
                <w:szCs w:val="22"/>
              </w:rPr>
            </w:pPr>
            <w:r w:rsidRPr="00916A47">
              <w:rPr>
                <w:szCs w:val="22"/>
              </w:rPr>
              <w:t xml:space="preserve">Société F. </w:t>
            </w:r>
          </w:p>
        </w:tc>
      </w:tr>
      <w:tr w:rsidR="00BB6910" w:rsidRPr="00916A47" w14:paraId="2FF85BC7" w14:textId="77777777" w:rsidTr="00F45732">
        <w:trPr>
          <w:trHeight w:val="213"/>
        </w:trPr>
        <w:tc>
          <w:tcPr>
            <w:tcW w:w="2904" w:type="dxa"/>
            <w:noWrap/>
          </w:tcPr>
          <w:p w14:paraId="61BC9F36" w14:textId="77777777" w:rsidR="00BB6910" w:rsidRPr="00916A47" w:rsidRDefault="00BB6910" w:rsidP="00BE0A70">
            <w:pPr>
              <w:pStyle w:val="07CONTENUTABEAU"/>
              <w:spacing w:line="240" w:lineRule="auto"/>
              <w:rPr>
                <w:szCs w:val="22"/>
              </w:rPr>
            </w:pPr>
            <w:r w:rsidRPr="00916A47">
              <w:rPr>
                <w:szCs w:val="22"/>
              </w:rPr>
              <w:t>Tech et Médias</w:t>
            </w:r>
          </w:p>
        </w:tc>
        <w:tc>
          <w:tcPr>
            <w:tcW w:w="6152" w:type="dxa"/>
            <w:noWrap/>
          </w:tcPr>
          <w:p w14:paraId="1C34C864" w14:textId="374B02BA" w:rsidR="00BB6910" w:rsidRPr="00916A47" w:rsidRDefault="00BB6910" w:rsidP="00BE0A70">
            <w:pPr>
              <w:pStyle w:val="07CONTENUTABEAU"/>
              <w:spacing w:line="240" w:lineRule="auto"/>
              <w:rPr>
                <w:rFonts w:eastAsia="Calibri"/>
                <w:bCs/>
                <w:szCs w:val="22"/>
              </w:rPr>
            </w:pPr>
            <w:r w:rsidRPr="00916A47">
              <w:rPr>
                <w:bCs/>
                <w:szCs w:val="22"/>
              </w:rPr>
              <w:t>F</w:t>
            </w:r>
            <w:r w:rsidR="00F45732" w:rsidRPr="00916A47">
              <w:rPr>
                <w:bCs/>
                <w:szCs w:val="22"/>
              </w:rPr>
              <w:t>.</w:t>
            </w:r>
            <w:r w:rsidRPr="00916A47">
              <w:rPr>
                <w:bCs/>
                <w:szCs w:val="22"/>
              </w:rPr>
              <w:t xml:space="preserve"> accentue son développement international I</w:t>
            </w:r>
            <w:r w:rsidRPr="00916A47">
              <w:rPr>
                <w:szCs w:val="22"/>
              </w:rPr>
              <w:t>sère - le 01/08/ 2015</w:t>
            </w:r>
          </w:p>
        </w:tc>
      </w:tr>
      <w:tr w:rsidR="00BB6910" w:rsidRPr="00916A47" w14:paraId="4574766F" w14:textId="77777777" w:rsidTr="00F45732">
        <w:trPr>
          <w:trHeight w:val="426"/>
        </w:trPr>
        <w:tc>
          <w:tcPr>
            <w:tcW w:w="2904" w:type="dxa"/>
            <w:vMerge w:val="restart"/>
            <w:noWrap/>
          </w:tcPr>
          <w:p w14:paraId="65E5A4A7" w14:textId="77777777" w:rsidR="00BB6910" w:rsidRPr="00916A47" w:rsidRDefault="00BB6910" w:rsidP="00BE0A70">
            <w:pPr>
              <w:pStyle w:val="07CONTENUTABEAU"/>
              <w:spacing w:line="240" w:lineRule="auto"/>
              <w:rPr>
                <w:szCs w:val="22"/>
              </w:rPr>
            </w:pPr>
            <w:r w:rsidRPr="00916A47">
              <w:rPr>
                <w:szCs w:val="22"/>
              </w:rPr>
              <w:t>Dossier de Presse</w:t>
            </w:r>
            <w:r w:rsidRPr="00916A47">
              <w:rPr>
                <w:rFonts w:eastAsia="Calibri"/>
                <w:szCs w:val="22"/>
              </w:rPr>
              <w:t xml:space="preserve"> Réseau Savoie Mont Blanc </w:t>
            </w:r>
            <w:proofErr w:type="spellStart"/>
            <w:r w:rsidRPr="00916A47">
              <w:rPr>
                <w:rFonts w:eastAsia="Calibri"/>
                <w:szCs w:val="22"/>
              </w:rPr>
              <w:t>angel</w:t>
            </w:r>
            <w:proofErr w:type="spellEnd"/>
            <w:r w:rsidRPr="00916A47">
              <w:rPr>
                <w:rFonts w:eastAsia="Calibri"/>
                <w:szCs w:val="22"/>
              </w:rPr>
              <w:t xml:space="preserve"> </w:t>
            </w:r>
          </w:p>
        </w:tc>
        <w:tc>
          <w:tcPr>
            <w:tcW w:w="6152" w:type="dxa"/>
            <w:noWrap/>
          </w:tcPr>
          <w:p w14:paraId="00367D60" w14:textId="6A52A814" w:rsidR="00BB6910" w:rsidRPr="00916A47" w:rsidRDefault="00BB6910" w:rsidP="00BE0A70">
            <w:pPr>
              <w:pStyle w:val="07CONTENUTABEAU"/>
              <w:spacing w:line="240" w:lineRule="auto"/>
              <w:rPr>
                <w:szCs w:val="22"/>
              </w:rPr>
            </w:pPr>
            <w:r w:rsidRPr="00916A47">
              <w:rPr>
                <w:bCs/>
                <w:szCs w:val="22"/>
              </w:rPr>
              <w:t>2 millions d’euros investis dans F</w:t>
            </w:r>
            <w:r w:rsidR="00F45732" w:rsidRPr="00916A47">
              <w:rPr>
                <w:bCs/>
                <w:szCs w:val="22"/>
              </w:rPr>
              <w:t>.</w:t>
            </w:r>
            <w:r w:rsidRPr="00916A47">
              <w:rPr>
                <w:bCs/>
                <w:szCs w:val="22"/>
              </w:rPr>
              <w:t xml:space="preserve"> par Savoie Angels et Grenoble Angels au côté d’Angel Source</w:t>
            </w:r>
            <w:r w:rsidRPr="00916A47">
              <w:rPr>
                <w:szCs w:val="22"/>
              </w:rPr>
              <w:t xml:space="preserve"> – le 24 /09/2013</w:t>
            </w:r>
          </w:p>
        </w:tc>
      </w:tr>
      <w:tr w:rsidR="00BB6910" w:rsidRPr="00916A47" w14:paraId="5DCEA766" w14:textId="77777777" w:rsidTr="00F45732">
        <w:trPr>
          <w:trHeight w:val="333"/>
        </w:trPr>
        <w:tc>
          <w:tcPr>
            <w:tcW w:w="2904" w:type="dxa"/>
            <w:vMerge/>
            <w:noWrap/>
          </w:tcPr>
          <w:p w14:paraId="1FF060C3" w14:textId="77777777" w:rsidR="00BB6910" w:rsidRPr="00916A47" w:rsidRDefault="00BB6910" w:rsidP="00BE0A70">
            <w:pPr>
              <w:pStyle w:val="07CONTENUTABEAU"/>
              <w:spacing w:line="240" w:lineRule="auto"/>
              <w:rPr>
                <w:szCs w:val="22"/>
              </w:rPr>
            </w:pPr>
          </w:p>
        </w:tc>
        <w:tc>
          <w:tcPr>
            <w:tcW w:w="6152" w:type="dxa"/>
            <w:noWrap/>
          </w:tcPr>
          <w:p w14:paraId="63BCD1EF" w14:textId="4575DF5B" w:rsidR="00BB6910" w:rsidRPr="00916A47" w:rsidRDefault="00BB6910" w:rsidP="00BE0A70">
            <w:pPr>
              <w:pStyle w:val="07CONTENUTABEAU"/>
              <w:spacing w:line="240" w:lineRule="auto"/>
              <w:rPr>
                <w:rFonts w:eastAsia="Calibri"/>
                <w:bCs/>
                <w:szCs w:val="22"/>
              </w:rPr>
            </w:pPr>
            <w:r w:rsidRPr="00916A47">
              <w:rPr>
                <w:rFonts w:eastAsia="Calibri"/>
                <w:bCs/>
                <w:szCs w:val="22"/>
              </w:rPr>
              <w:t>Entretien avec le fondateur - CEO de F</w:t>
            </w:r>
            <w:r w:rsidR="00F45732" w:rsidRPr="00916A47">
              <w:rPr>
                <w:rFonts w:eastAsia="Calibri"/>
                <w:bCs/>
                <w:szCs w:val="22"/>
              </w:rPr>
              <w:t>.</w:t>
            </w:r>
            <w:r w:rsidRPr="00916A47">
              <w:rPr>
                <w:rFonts w:eastAsia="Calibri"/>
                <w:bCs/>
                <w:szCs w:val="22"/>
              </w:rPr>
              <w:t xml:space="preserve"> </w:t>
            </w:r>
            <w:r w:rsidRPr="00916A47">
              <w:rPr>
                <w:rFonts w:eastAsia="Calibri"/>
                <w:szCs w:val="22"/>
              </w:rPr>
              <w:t>01/ 2016</w:t>
            </w:r>
          </w:p>
        </w:tc>
      </w:tr>
      <w:tr w:rsidR="00BB6910" w:rsidRPr="00916A47" w14:paraId="7F34321F" w14:textId="77777777" w:rsidTr="00F45732">
        <w:trPr>
          <w:trHeight w:val="300"/>
        </w:trPr>
        <w:tc>
          <w:tcPr>
            <w:tcW w:w="2904" w:type="dxa"/>
            <w:noWrap/>
          </w:tcPr>
          <w:p w14:paraId="5BF8CB45" w14:textId="77777777" w:rsidR="00BB6910" w:rsidRPr="00916A47" w:rsidRDefault="00BB6910" w:rsidP="00BE0A70">
            <w:pPr>
              <w:pStyle w:val="07CONTENUTABEAU"/>
              <w:spacing w:line="240" w:lineRule="auto"/>
              <w:rPr>
                <w:szCs w:val="22"/>
              </w:rPr>
            </w:pPr>
            <w:r w:rsidRPr="00916A47">
              <w:rPr>
                <w:bCs/>
                <w:iCs/>
                <w:szCs w:val="22"/>
              </w:rPr>
              <w:t>www.lexpress.fr</w:t>
            </w:r>
          </w:p>
        </w:tc>
        <w:tc>
          <w:tcPr>
            <w:tcW w:w="6152" w:type="dxa"/>
            <w:noWrap/>
          </w:tcPr>
          <w:p w14:paraId="3F6ACC80" w14:textId="2712AB26" w:rsidR="00BB6910" w:rsidRPr="00916A47" w:rsidRDefault="00BB6910" w:rsidP="00BE0A70">
            <w:pPr>
              <w:pStyle w:val="07CONTENUTABEAU"/>
              <w:spacing w:line="240" w:lineRule="auto"/>
              <w:rPr>
                <w:szCs w:val="22"/>
              </w:rPr>
            </w:pPr>
            <w:r w:rsidRPr="00916A47">
              <w:rPr>
                <w:bCs/>
                <w:szCs w:val="22"/>
              </w:rPr>
              <w:t>Les défis ciblés de F</w:t>
            </w:r>
            <w:r w:rsidR="00F45732" w:rsidRPr="00916A47">
              <w:rPr>
                <w:bCs/>
                <w:szCs w:val="22"/>
              </w:rPr>
              <w:t>.</w:t>
            </w:r>
            <w:r w:rsidR="00916A47" w:rsidRPr="00916A47">
              <w:rPr>
                <w:bCs/>
                <w:szCs w:val="22"/>
              </w:rPr>
              <w:t xml:space="preserve"> </w:t>
            </w:r>
            <w:r w:rsidRPr="00916A47">
              <w:rPr>
                <w:bCs/>
                <w:i/>
                <w:iCs/>
                <w:szCs w:val="22"/>
              </w:rPr>
              <w:t xml:space="preserve">Entrepreneur de l'année - </w:t>
            </w:r>
            <w:r w:rsidRPr="00916A47">
              <w:rPr>
                <w:bCs/>
                <w:szCs w:val="22"/>
              </w:rPr>
              <w:t xml:space="preserve">1 /01/ 2008 </w:t>
            </w:r>
          </w:p>
        </w:tc>
      </w:tr>
      <w:tr w:rsidR="00BB6910" w:rsidRPr="00916A47" w14:paraId="752A4E59" w14:textId="77777777" w:rsidTr="00F45732">
        <w:trPr>
          <w:trHeight w:val="300"/>
        </w:trPr>
        <w:tc>
          <w:tcPr>
            <w:tcW w:w="2904" w:type="dxa"/>
            <w:vMerge w:val="restart"/>
            <w:noWrap/>
          </w:tcPr>
          <w:p w14:paraId="1073D77C" w14:textId="2B503E0C" w:rsidR="00BB6910" w:rsidRPr="00916A47" w:rsidRDefault="00BB6910" w:rsidP="00BE0A70">
            <w:pPr>
              <w:pStyle w:val="07CONTENUTABEAU"/>
              <w:spacing w:line="240" w:lineRule="auto"/>
              <w:rPr>
                <w:szCs w:val="22"/>
              </w:rPr>
            </w:pPr>
            <w:r w:rsidRPr="00916A47">
              <w:rPr>
                <w:szCs w:val="22"/>
              </w:rPr>
              <w:t>B</w:t>
            </w:r>
            <w:r w:rsidR="00916A47" w:rsidRPr="00916A47">
              <w:rPr>
                <w:szCs w:val="22"/>
              </w:rPr>
              <w:t>iotech</w:t>
            </w:r>
            <w:r w:rsidRPr="00916A47">
              <w:rPr>
                <w:szCs w:val="22"/>
              </w:rPr>
              <w:t xml:space="preserve"> F</w:t>
            </w:r>
            <w:r w:rsidR="00916A47" w:rsidRPr="00916A47">
              <w:rPr>
                <w:szCs w:val="22"/>
              </w:rPr>
              <w:t>inance</w:t>
            </w:r>
          </w:p>
        </w:tc>
        <w:tc>
          <w:tcPr>
            <w:tcW w:w="6152" w:type="dxa"/>
            <w:noWrap/>
          </w:tcPr>
          <w:p w14:paraId="471E6C37" w14:textId="5151411F" w:rsidR="00BB6910" w:rsidRPr="00916A47" w:rsidRDefault="00BB6910" w:rsidP="00BE0A70">
            <w:pPr>
              <w:pStyle w:val="07CONTENUTABEAU"/>
              <w:spacing w:line="240" w:lineRule="auto"/>
              <w:rPr>
                <w:szCs w:val="22"/>
              </w:rPr>
            </w:pPr>
            <w:r w:rsidRPr="00916A47">
              <w:rPr>
                <w:bCs/>
                <w:szCs w:val="22"/>
              </w:rPr>
              <w:t xml:space="preserve">Les BA prennent en main l’amorçage de </w:t>
            </w:r>
            <w:r w:rsidR="00F45732" w:rsidRPr="00916A47">
              <w:rPr>
                <w:bCs/>
                <w:szCs w:val="22"/>
              </w:rPr>
              <w:t>F.</w:t>
            </w:r>
            <w:r w:rsidRPr="00916A47">
              <w:rPr>
                <w:bCs/>
                <w:szCs w:val="22"/>
              </w:rPr>
              <w:t xml:space="preserve"> - </w:t>
            </w:r>
            <w:r w:rsidRPr="00916A47">
              <w:rPr>
                <w:szCs w:val="22"/>
              </w:rPr>
              <w:t>31/05/2010</w:t>
            </w:r>
          </w:p>
        </w:tc>
      </w:tr>
      <w:tr w:rsidR="00BB6910" w:rsidRPr="00916A47" w14:paraId="2ED2EFD9" w14:textId="77777777" w:rsidTr="00F45732">
        <w:trPr>
          <w:trHeight w:val="300"/>
        </w:trPr>
        <w:tc>
          <w:tcPr>
            <w:tcW w:w="2904" w:type="dxa"/>
            <w:vMerge/>
            <w:noWrap/>
          </w:tcPr>
          <w:p w14:paraId="730C9A66" w14:textId="77777777" w:rsidR="00BB6910" w:rsidRPr="00916A47" w:rsidRDefault="00BB6910" w:rsidP="003B3CA4">
            <w:pPr>
              <w:spacing w:line="240" w:lineRule="auto"/>
              <w:rPr>
                <w:sz w:val="20"/>
              </w:rPr>
            </w:pPr>
          </w:p>
        </w:tc>
        <w:tc>
          <w:tcPr>
            <w:tcW w:w="6152" w:type="dxa"/>
            <w:noWrap/>
          </w:tcPr>
          <w:p w14:paraId="458C34D0" w14:textId="3E3A3FD1" w:rsidR="00BB6910" w:rsidRPr="00916A47" w:rsidRDefault="00BB6910" w:rsidP="00BE0A70">
            <w:pPr>
              <w:pStyle w:val="07CONTENUTABEAU"/>
              <w:spacing w:line="240" w:lineRule="auto"/>
              <w:rPr>
                <w:szCs w:val="22"/>
              </w:rPr>
            </w:pPr>
            <w:r w:rsidRPr="00916A47">
              <w:rPr>
                <w:szCs w:val="22"/>
              </w:rPr>
              <w:t>Des business angels à 100 % derrière F</w:t>
            </w:r>
            <w:r w:rsidR="00F45732" w:rsidRPr="00916A47">
              <w:rPr>
                <w:szCs w:val="22"/>
              </w:rPr>
              <w:t>.</w:t>
            </w:r>
            <w:r w:rsidRPr="00916A47">
              <w:rPr>
                <w:szCs w:val="22"/>
              </w:rPr>
              <w:t xml:space="preserve"> - 30/09/2013</w:t>
            </w:r>
          </w:p>
        </w:tc>
      </w:tr>
    </w:tbl>
    <w:tbl>
      <w:tblPr>
        <w:tblStyle w:val="Grilledutableau171"/>
        <w:tblW w:w="0" w:type="auto"/>
        <w:tblLook w:val="04A0" w:firstRow="1" w:lastRow="0" w:firstColumn="1" w:lastColumn="0" w:noHBand="0" w:noVBand="1"/>
      </w:tblPr>
      <w:tblGrid>
        <w:gridCol w:w="2971"/>
        <w:gridCol w:w="6083"/>
      </w:tblGrid>
      <w:tr w:rsidR="00916A47" w:rsidRPr="00E62D21" w14:paraId="1A128419" w14:textId="77777777" w:rsidTr="00916A47">
        <w:tc>
          <w:tcPr>
            <w:tcW w:w="9056" w:type="dxa"/>
            <w:gridSpan w:val="2"/>
            <w:shd w:val="clear" w:color="auto" w:fill="D9D9D9" w:themeFill="background1" w:themeFillShade="D9"/>
          </w:tcPr>
          <w:p w14:paraId="2FACFA7E" w14:textId="1EFBD088" w:rsidR="00916A47" w:rsidRPr="00E62D21" w:rsidRDefault="00916A47" w:rsidP="00BE0A70">
            <w:pPr>
              <w:pStyle w:val="07CONTENUTABEAU"/>
              <w:spacing w:line="240" w:lineRule="auto"/>
              <w:rPr>
                <w:sz w:val="22"/>
                <w:szCs w:val="22"/>
              </w:rPr>
            </w:pPr>
            <w:r>
              <w:rPr>
                <w:sz w:val="22"/>
                <w:szCs w:val="22"/>
              </w:rPr>
              <w:t xml:space="preserve">Société P. </w:t>
            </w:r>
          </w:p>
        </w:tc>
      </w:tr>
      <w:tr w:rsidR="00BB6910" w:rsidRPr="00916A47" w14:paraId="33BCDD23" w14:textId="77777777" w:rsidTr="00916A47">
        <w:tc>
          <w:tcPr>
            <w:tcW w:w="2972" w:type="dxa"/>
          </w:tcPr>
          <w:p w14:paraId="2326358A" w14:textId="11D287B8" w:rsidR="00BB6910" w:rsidRPr="00916A47" w:rsidRDefault="00BB6910" w:rsidP="00BE0A70">
            <w:pPr>
              <w:pStyle w:val="07CONTENUTABEAU"/>
              <w:spacing w:line="240" w:lineRule="auto"/>
              <w:rPr>
                <w:szCs w:val="22"/>
              </w:rPr>
            </w:pPr>
            <w:r w:rsidRPr="00916A47">
              <w:rPr>
                <w:szCs w:val="22"/>
              </w:rPr>
              <w:t>Points de Vente</w:t>
            </w:r>
          </w:p>
        </w:tc>
        <w:tc>
          <w:tcPr>
            <w:tcW w:w="6084" w:type="dxa"/>
          </w:tcPr>
          <w:p w14:paraId="474EC3DD" w14:textId="4A5E4F82" w:rsidR="00BB6910" w:rsidRPr="00916A47" w:rsidRDefault="00BB6910" w:rsidP="00BE0A70">
            <w:pPr>
              <w:pStyle w:val="07CONTENUTABEAU"/>
              <w:spacing w:line="240" w:lineRule="auto"/>
              <w:rPr>
                <w:szCs w:val="22"/>
              </w:rPr>
            </w:pPr>
            <w:r w:rsidRPr="00916A47">
              <w:rPr>
                <w:szCs w:val="22"/>
              </w:rPr>
              <w:t>Nouveauté versus innovation ; RFID</w:t>
            </w:r>
            <w:r w:rsidR="00916A47" w:rsidRPr="00916A47">
              <w:rPr>
                <w:szCs w:val="22"/>
              </w:rPr>
              <w:t xml:space="preserve"> - </w:t>
            </w:r>
            <w:r w:rsidRPr="00916A47">
              <w:rPr>
                <w:szCs w:val="22"/>
              </w:rPr>
              <w:t>Le 6 mars 2017</w:t>
            </w:r>
          </w:p>
        </w:tc>
      </w:tr>
      <w:tr w:rsidR="00BB6910" w:rsidRPr="00916A47" w14:paraId="255B5EFF" w14:textId="77777777" w:rsidTr="00916A47">
        <w:tc>
          <w:tcPr>
            <w:tcW w:w="2972" w:type="dxa"/>
          </w:tcPr>
          <w:p w14:paraId="6F7C581C" w14:textId="77777777" w:rsidR="00BB6910" w:rsidRPr="00916A47" w:rsidRDefault="00BB6910" w:rsidP="00BE0A70">
            <w:pPr>
              <w:pStyle w:val="07CONTENUTABEAU"/>
              <w:spacing w:line="240" w:lineRule="auto"/>
              <w:rPr>
                <w:bCs/>
                <w:szCs w:val="22"/>
              </w:rPr>
            </w:pPr>
            <w:r w:rsidRPr="00916A47">
              <w:rPr>
                <w:bCs/>
                <w:szCs w:val="22"/>
              </w:rPr>
              <w:t>Bpifrance</w:t>
            </w:r>
          </w:p>
          <w:p w14:paraId="104D268E" w14:textId="77777777" w:rsidR="00BB6910" w:rsidRPr="00916A47" w:rsidRDefault="00BB6910" w:rsidP="00BE0A70">
            <w:pPr>
              <w:pStyle w:val="07CONTENUTABEAU"/>
              <w:spacing w:line="240" w:lineRule="auto"/>
              <w:rPr>
                <w:szCs w:val="22"/>
              </w:rPr>
            </w:pPr>
            <w:r w:rsidRPr="00916A47">
              <w:rPr>
                <w:bCs/>
                <w:szCs w:val="22"/>
              </w:rPr>
              <w:t>Communiqué de Presse</w:t>
            </w:r>
          </w:p>
        </w:tc>
        <w:tc>
          <w:tcPr>
            <w:tcW w:w="6084" w:type="dxa"/>
          </w:tcPr>
          <w:p w14:paraId="7ACCDD24" w14:textId="77777777" w:rsidR="00BB6910" w:rsidRPr="00916A47" w:rsidRDefault="00BB6910" w:rsidP="00BE0A70">
            <w:pPr>
              <w:pStyle w:val="07CONTENUTABEAU"/>
              <w:spacing w:line="240" w:lineRule="auto"/>
              <w:rPr>
                <w:bCs/>
                <w:szCs w:val="22"/>
              </w:rPr>
            </w:pPr>
            <w:r w:rsidRPr="00916A47">
              <w:rPr>
                <w:bCs/>
                <w:szCs w:val="22"/>
              </w:rPr>
              <w:t>Appel à Projets industriels d’avenir</w:t>
            </w:r>
          </w:p>
          <w:p w14:paraId="35B61549" w14:textId="6DD945AC" w:rsidR="00BB6910" w:rsidRPr="00916A47" w:rsidRDefault="00BB6910" w:rsidP="00BE0A70">
            <w:pPr>
              <w:pStyle w:val="07CONTENUTABEAU"/>
              <w:spacing w:line="240" w:lineRule="auto"/>
              <w:rPr>
                <w:szCs w:val="22"/>
              </w:rPr>
            </w:pPr>
            <w:r w:rsidRPr="00916A47">
              <w:rPr>
                <w:bCs/>
                <w:szCs w:val="22"/>
              </w:rPr>
              <w:t>P</w:t>
            </w:r>
            <w:r w:rsidR="00916A47" w:rsidRPr="00916A47">
              <w:rPr>
                <w:bCs/>
                <w:szCs w:val="22"/>
              </w:rPr>
              <w:t>.</w:t>
            </w:r>
            <w:r w:rsidRPr="00916A47">
              <w:rPr>
                <w:bCs/>
                <w:szCs w:val="22"/>
              </w:rPr>
              <w:t xml:space="preserve"> et ses partenaires obtiennent 1,85 M€ d’aide pour développer une filière industrielle française du vêtement connecté dans le cadre du Programme d’Investissements d’Avenir (PIA)</w:t>
            </w:r>
            <w:r w:rsidR="00916A47" w:rsidRPr="00916A47">
              <w:rPr>
                <w:bCs/>
                <w:szCs w:val="22"/>
              </w:rPr>
              <w:t xml:space="preserve"> - </w:t>
            </w:r>
            <w:r w:rsidRPr="00916A47">
              <w:rPr>
                <w:bCs/>
                <w:szCs w:val="22"/>
              </w:rPr>
              <w:t>Le 11/07/2016</w:t>
            </w:r>
          </w:p>
        </w:tc>
      </w:tr>
      <w:tr w:rsidR="00BB6910" w:rsidRPr="00916A47" w14:paraId="4077A97C" w14:textId="77777777" w:rsidTr="00916A47">
        <w:tc>
          <w:tcPr>
            <w:tcW w:w="2972" w:type="dxa"/>
          </w:tcPr>
          <w:p w14:paraId="3D582F6F" w14:textId="77777777" w:rsidR="00BB6910" w:rsidRPr="00916A47" w:rsidRDefault="00BB6910" w:rsidP="00BE0A70">
            <w:pPr>
              <w:pStyle w:val="07CONTENUTABEAU"/>
              <w:spacing w:line="240" w:lineRule="auto"/>
              <w:rPr>
                <w:szCs w:val="22"/>
              </w:rPr>
            </w:pPr>
            <w:proofErr w:type="spellStart"/>
            <w:r w:rsidRPr="00916A47">
              <w:rPr>
                <w:szCs w:val="22"/>
              </w:rPr>
              <w:t>ElectroniqueS</w:t>
            </w:r>
            <w:proofErr w:type="spellEnd"/>
          </w:p>
        </w:tc>
        <w:tc>
          <w:tcPr>
            <w:tcW w:w="6084" w:type="dxa"/>
          </w:tcPr>
          <w:p w14:paraId="7B208425" w14:textId="77777777" w:rsidR="00BB6910" w:rsidRPr="00916A47" w:rsidRDefault="00BB6910" w:rsidP="00BE0A70">
            <w:pPr>
              <w:pStyle w:val="07CONTENUTABEAU"/>
              <w:spacing w:line="240" w:lineRule="auto"/>
              <w:rPr>
                <w:szCs w:val="22"/>
              </w:rPr>
            </w:pPr>
            <w:r w:rsidRPr="00916A47">
              <w:rPr>
                <w:szCs w:val="22"/>
              </w:rPr>
              <w:t>STRATÉGIE</w:t>
            </w:r>
          </w:p>
          <w:p w14:paraId="5BFE28FF" w14:textId="136C35DB" w:rsidR="00BB6910" w:rsidRPr="00916A47" w:rsidRDefault="00BB6910" w:rsidP="00BE0A70">
            <w:pPr>
              <w:pStyle w:val="07CONTENUTABEAU"/>
              <w:spacing w:line="240" w:lineRule="auto"/>
              <w:rPr>
                <w:szCs w:val="22"/>
              </w:rPr>
            </w:pPr>
            <w:r w:rsidRPr="00916A47">
              <w:rPr>
                <w:bCs/>
                <w:szCs w:val="22"/>
              </w:rPr>
              <w:t>P</w:t>
            </w:r>
            <w:r w:rsidR="00916A47" w:rsidRPr="00916A47">
              <w:rPr>
                <w:bCs/>
                <w:szCs w:val="22"/>
              </w:rPr>
              <w:t>.</w:t>
            </w:r>
            <w:r w:rsidRPr="00916A47">
              <w:rPr>
                <w:szCs w:val="22"/>
              </w:rPr>
              <w:t xml:space="preserve"> intègre une puce RFID-UHF dans un fil textile</w:t>
            </w:r>
            <w:r w:rsidR="00916A47" w:rsidRPr="00916A47">
              <w:rPr>
                <w:szCs w:val="22"/>
              </w:rPr>
              <w:t xml:space="preserve"> - </w:t>
            </w:r>
            <w:r w:rsidRPr="00916A47">
              <w:rPr>
                <w:szCs w:val="22"/>
              </w:rPr>
              <w:t>Le 29 mai 2017</w:t>
            </w:r>
          </w:p>
        </w:tc>
      </w:tr>
      <w:tr w:rsidR="00BB6910" w:rsidRPr="00916A47" w14:paraId="362C6F4C" w14:textId="77777777" w:rsidTr="00916A47">
        <w:tc>
          <w:tcPr>
            <w:tcW w:w="2972" w:type="dxa"/>
          </w:tcPr>
          <w:p w14:paraId="49ADD4A3" w14:textId="77777777" w:rsidR="00BB6910" w:rsidRPr="00916A47" w:rsidRDefault="00BB6910" w:rsidP="00BE0A70">
            <w:pPr>
              <w:pStyle w:val="07CONTENUTABEAU"/>
              <w:spacing w:line="240" w:lineRule="auto"/>
              <w:rPr>
                <w:szCs w:val="22"/>
              </w:rPr>
            </w:pPr>
            <w:r w:rsidRPr="00916A47">
              <w:rPr>
                <w:szCs w:val="22"/>
              </w:rPr>
              <w:t>Points de Vente</w:t>
            </w:r>
          </w:p>
          <w:p w14:paraId="2CC33BD8" w14:textId="77777777" w:rsidR="00BB6910" w:rsidRPr="00916A47" w:rsidRDefault="00BB6910" w:rsidP="00BE0A70">
            <w:pPr>
              <w:pStyle w:val="07CONTENUTABEAU"/>
              <w:spacing w:line="240" w:lineRule="auto"/>
              <w:rPr>
                <w:szCs w:val="22"/>
              </w:rPr>
            </w:pPr>
          </w:p>
        </w:tc>
        <w:tc>
          <w:tcPr>
            <w:tcW w:w="6084" w:type="dxa"/>
          </w:tcPr>
          <w:p w14:paraId="2FA709B7" w14:textId="193D9B25" w:rsidR="00BB6910" w:rsidRPr="00916A47" w:rsidRDefault="00BB6910" w:rsidP="00BE0A70">
            <w:pPr>
              <w:pStyle w:val="07CONTENUTABEAU"/>
              <w:spacing w:line="240" w:lineRule="auto"/>
              <w:rPr>
                <w:szCs w:val="22"/>
              </w:rPr>
            </w:pPr>
            <w:r w:rsidRPr="00916A47">
              <w:rPr>
                <w:szCs w:val="22"/>
              </w:rPr>
              <w:t>Comment choisir sa Start-up ? E</w:t>
            </w:r>
            <w:r w:rsidR="00916A47" w:rsidRPr="00916A47">
              <w:rPr>
                <w:szCs w:val="22"/>
              </w:rPr>
              <w:t xml:space="preserve">ntretien avec le Directeur Général et le cofondateur de la start-up P. </w:t>
            </w:r>
            <w:r w:rsidRPr="00916A47">
              <w:rPr>
                <w:szCs w:val="22"/>
              </w:rPr>
              <w:t>Le 20 février 2017</w:t>
            </w:r>
          </w:p>
        </w:tc>
      </w:tr>
      <w:tr w:rsidR="00916A47" w:rsidRPr="00916A47" w14:paraId="1D7D49C4" w14:textId="77777777" w:rsidTr="00916A47">
        <w:tc>
          <w:tcPr>
            <w:tcW w:w="2972" w:type="dxa"/>
          </w:tcPr>
          <w:p w14:paraId="0C0C8980" w14:textId="54AD5909" w:rsidR="00916A47" w:rsidRPr="00916A47" w:rsidRDefault="00916A47" w:rsidP="00BE0A70">
            <w:pPr>
              <w:pStyle w:val="07CONTENUTABEAU"/>
              <w:spacing w:line="240" w:lineRule="auto"/>
              <w:rPr>
                <w:szCs w:val="22"/>
              </w:rPr>
            </w:pPr>
            <w:r w:rsidRPr="00916A47">
              <w:rPr>
                <w:szCs w:val="22"/>
              </w:rPr>
              <w:t>Territoires</w:t>
            </w:r>
          </w:p>
        </w:tc>
        <w:tc>
          <w:tcPr>
            <w:tcW w:w="6084" w:type="dxa"/>
          </w:tcPr>
          <w:p w14:paraId="58039BCF" w14:textId="62E54D47" w:rsidR="00916A47" w:rsidRPr="00916A47" w:rsidRDefault="00916A47" w:rsidP="00BE0A70">
            <w:pPr>
              <w:pStyle w:val="07CONTENUTABEAU"/>
              <w:spacing w:line="240" w:lineRule="auto"/>
              <w:rPr>
                <w:szCs w:val="22"/>
              </w:rPr>
            </w:pPr>
            <w:r w:rsidRPr="00916A47">
              <w:rPr>
                <w:b/>
                <w:bCs/>
                <w:szCs w:val="22"/>
              </w:rPr>
              <w:t>P.</w:t>
            </w:r>
            <w:r w:rsidRPr="00916A47">
              <w:rPr>
                <w:szCs w:val="22"/>
              </w:rPr>
              <w:t xml:space="preserve"> lève 6 millions d'euros pour nourrir sa croissance - 15 mars 2019</w:t>
            </w:r>
          </w:p>
        </w:tc>
      </w:tr>
    </w:tbl>
    <w:p w14:paraId="7A0DDB7D" w14:textId="21BAE82B" w:rsidR="00B71C8E" w:rsidRDefault="00B71C8E" w:rsidP="00BE0A70">
      <w:pPr>
        <w:spacing w:after="200" w:line="276" w:lineRule="auto"/>
        <w:jc w:val="left"/>
        <w:rPr>
          <w:rFonts w:eastAsia="Calibri" w:cstheme="majorBidi"/>
          <w:sz w:val="22"/>
        </w:rPr>
      </w:pPr>
      <w:r>
        <w:br w:type="page"/>
      </w:r>
    </w:p>
    <w:p w14:paraId="5861BBEA" w14:textId="31011978" w:rsidR="00B6522D" w:rsidRPr="007F6929" w:rsidRDefault="00A01EB1" w:rsidP="00BE0A70">
      <w:pPr>
        <w:pStyle w:val="Titre2"/>
      </w:pPr>
      <w:r w:rsidRPr="00A01EB1">
        <w:lastRenderedPageBreak/>
        <w:t>Références</w:t>
      </w:r>
    </w:p>
    <w:p w14:paraId="3872F2CC" w14:textId="77777777" w:rsidR="007F6929" w:rsidRPr="007F4DFF" w:rsidRDefault="00DC7BD4" w:rsidP="00BE0A70">
      <w:pPr>
        <w:rPr>
          <w:sz w:val="23"/>
          <w:szCs w:val="23"/>
          <w:lang w:val="en-US"/>
        </w:rPr>
      </w:pPr>
      <w:r w:rsidRPr="007F4DFF">
        <w:rPr>
          <w:caps/>
          <w:sz w:val="23"/>
          <w:szCs w:val="23"/>
        </w:rPr>
        <w:t>A</w:t>
      </w:r>
      <w:r w:rsidR="005615D9" w:rsidRPr="007F4DFF">
        <w:rPr>
          <w:sz w:val="23"/>
          <w:szCs w:val="23"/>
        </w:rPr>
        <w:t>ppelhoff</w:t>
      </w:r>
      <w:r w:rsidR="005615D9" w:rsidRPr="007F4DFF">
        <w:rPr>
          <w:caps/>
          <w:sz w:val="23"/>
          <w:szCs w:val="23"/>
        </w:rPr>
        <w:t xml:space="preserve"> </w:t>
      </w:r>
      <w:r w:rsidRPr="007F4DFF">
        <w:rPr>
          <w:caps/>
          <w:sz w:val="23"/>
          <w:szCs w:val="23"/>
        </w:rPr>
        <w:t>D., M</w:t>
      </w:r>
      <w:r w:rsidR="005615D9" w:rsidRPr="007F4DFF">
        <w:rPr>
          <w:sz w:val="23"/>
          <w:szCs w:val="23"/>
        </w:rPr>
        <w:t>auer</w:t>
      </w:r>
      <w:r w:rsidRPr="007F4DFF">
        <w:rPr>
          <w:caps/>
          <w:sz w:val="23"/>
          <w:szCs w:val="23"/>
        </w:rPr>
        <w:t xml:space="preserve"> R., C</w:t>
      </w:r>
      <w:r w:rsidR="005615D9" w:rsidRPr="007F4DFF">
        <w:rPr>
          <w:sz w:val="23"/>
          <w:szCs w:val="23"/>
        </w:rPr>
        <w:t>ollewaert</w:t>
      </w:r>
      <w:r w:rsidRPr="007F4DFF">
        <w:rPr>
          <w:caps/>
          <w:sz w:val="23"/>
          <w:szCs w:val="23"/>
        </w:rPr>
        <w:t xml:space="preserve"> V.</w:t>
      </w:r>
      <w:r w:rsidR="005615D9" w:rsidRPr="007F4DFF">
        <w:rPr>
          <w:caps/>
          <w:sz w:val="23"/>
          <w:szCs w:val="23"/>
        </w:rPr>
        <w:t xml:space="preserve"> </w:t>
      </w:r>
      <w:r w:rsidR="005615D9" w:rsidRPr="007F4DFF">
        <w:rPr>
          <w:sz w:val="23"/>
          <w:szCs w:val="23"/>
        </w:rPr>
        <w:t xml:space="preserve">et </w:t>
      </w:r>
      <w:r w:rsidRPr="007F4DFF">
        <w:rPr>
          <w:caps/>
          <w:sz w:val="23"/>
          <w:szCs w:val="23"/>
        </w:rPr>
        <w:t>B</w:t>
      </w:r>
      <w:r w:rsidR="005615D9" w:rsidRPr="007F4DFF">
        <w:rPr>
          <w:sz w:val="23"/>
          <w:szCs w:val="23"/>
        </w:rPr>
        <w:t>rettel</w:t>
      </w:r>
      <w:r w:rsidRPr="007F4DFF">
        <w:rPr>
          <w:caps/>
          <w:sz w:val="23"/>
          <w:szCs w:val="23"/>
        </w:rPr>
        <w:t xml:space="preserve"> M. (2016)</w:t>
      </w:r>
      <w:r w:rsidR="005615D9" w:rsidRPr="007F4DFF">
        <w:rPr>
          <w:caps/>
          <w:sz w:val="23"/>
          <w:szCs w:val="23"/>
        </w:rPr>
        <w:t>.</w:t>
      </w:r>
      <w:r w:rsidRPr="007F4DFF">
        <w:rPr>
          <w:rFonts w:eastAsiaTheme="minorHAnsi"/>
          <w:bCs/>
          <w:sz w:val="23"/>
          <w:szCs w:val="23"/>
        </w:rPr>
        <w:t xml:space="preserve"> </w:t>
      </w:r>
      <w:r w:rsidRPr="007F4DFF">
        <w:rPr>
          <w:sz w:val="23"/>
          <w:szCs w:val="23"/>
          <w:lang w:val="en-US"/>
        </w:rPr>
        <w:t xml:space="preserve">« The conflict potential of the entrepreneur’s decision-making style in the entrepreneur-investor relationship. », </w:t>
      </w:r>
      <w:r w:rsidRPr="007F4DFF">
        <w:rPr>
          <w:i/>
          <w:sz w:val="23"/>
          <w:szCs w:val="23"/>
          <w:lang w:val="en-US"/>
        </w:rPr>
        <w:t>International Entrepreneurship and Management Journal</w:t>
      </w:r>
      <w:r w:rsidRPr="007F4DFF">
        <w:rPr>
          <w:sz w:val="23"/>
          <w:szCs w:val="23"/>
          <w:lang w:val="en-US"/>
        </w:rPr>
        <w:t>, vol.1, n°23.</w:t>
      </w:r>
    </w:p>
    <w:p w14:paraId="2CD96071" w14:textId="77777777" w:rsidR="00DC7BD4" w:rsidRPr="007F4DFF" w:rsidRDefault="00DC7BD4" w:rsidP="00BE0A70">
      <w:pPr>
        <w:rPr>
          <w:bCs/>
          <w:sz w:val="23"/>
          <w:szCs w:val="23"/>
          <w:lang w:val="en-GB"/>
        </w:rPr>
      </w:pPr>
      <w:r w:rsidRPr="007F4DFF">
        <w:rPr>
          <w:bCs/>
          <w:caps/>
          <w:sz w:val="23"/>
          <w:szCs w:val="23"/>
        </w:rPr>
        <w:t>B</w:t>
      </w:r>
      <w:r w:rsidR="005615D9" w:rsidRPr="007F4DFF">
        <w:rPr>
          <w:bCs/>
          <w:sz w:val="23"/>
          <w:szCs w:val="23"/>
        </w:rPr>
        <w:t>onnet</w:t>
      </w:r>
      <w:r w:rsidRPr="007F4DFF">
        <w:rPr>
          <w:bCs/>
          <w:caps/>
          <w:sz w:val="23"/>
          <w:szCs w:val="23"/>
        </w:rPr>
        <w:t xml:space="preserve"> C. </w:t>
      </w:r>
      <w:r w:rsidR="005615D9" w:rsidRPr="007F4DFF">
        <w:rPr>
          <w:bCs/>
          <w:sz w:val="23"/>
          <w:szCs w:val="23"/>
        </w:rPr>
        <w:t>et</w:t>
      </w:r>
      <w:r w:rsidRPr="007F4DFF">
        <w:rPr>
          <w:bCs/>
          <w:caps/>
          <w:sz w:val="23"/>
          <w:szCs w:val="23"/>
        </w:rPr>
        <w:t xml:space="preserve"> W</w:t>
      </w:r>
      <w:r w:rsidR="005615D9" w:rsidRPr="007F4DFF">
        <w:rPr>
          <w:bCs/>
          <w:sz w:val="23"/>
          <w:szCs w:val="23"/>
        </w:rPr>
        <w:t>irtz</w:t>
      </w:r>
      <w:r w:rsidRPr="007F4DFF">
        <w:rPr>
          <w:bCs/>
          <w:caps/>
          <w:sz w:val="23"/>
          <w:szCs w:val="23"/>
        </w:rPr>
        <w:t xml:space="preserve"> P</w:t>
      </w:r>
      <w:r w:rsidRPr="007F4DFF">
        <w:rPr>
          <w:bCs/>
          <w:sz w:val="23"/>
          <w:szCs w:val="23"/>
        </w:rPr>
        <w:t>. (2010)</w:t>
      </w:r>
      <w:r w:rsidR="005615D9" w:rsidRPr="007F4DFF">
        <w:rPr>
          <w:bCs/>
          <w:sz w:val="23"/>
          <w:szCs w:val="23"/>
        </w:rPr>
        <w:t>.</w:t>
      </w:r>
      <w:r w:rsidRPr="007F4DFF">
        <w:rPr>
          <w:bCs/>
          <w:sz w:val="23"/>
          <w:szCs w:val="23"/>
        </w:rPr>
        <w:t xml:space="preserve"> </w:t>
      </w:r>
      <w:r w:rsidRPr="007F4DFF">
        <w:rPr>
          <w:bCs/>
          <w:sz w:val="23"/>
          <w:szCs w:val="23"/>
          <w:lang w:val="en-GB"/>
        </w:rPr>
        <w:t xml:space="preserve">« Investor type and new-venture governance: cognition vs. interest alignment », Cahier du FARGO n°1100704. </w:t>
      </w:r>
    </w:p>
    <w:p w14:paraId="661A3F4A" w14:textId="20DDCA62" w:rsidR="004027BC" w:rsidRPr="007F4DFF" w:rsidRDefault="004027BC" w:rsidP="00BE0A70">
      <w:pPr>
        <w:rPr>
          <w:bCs/>
          <w:caps/>
          <w:sz w:val="23"/>
          <w:szCs w:val="23"/>
          <w:lang w:val="en-GB"/>
        </w:rPr>
      </w:pPr>
      <w:r w:rsidRPr="007F4DFF">
        <w:rPr>
          <w:bCs/>
          <w:caps/>
          <w:sz w:val="23"/>
          <w:szCs w:val="23"/>
          <w:lang w:val="en-GB"/>
        </w:rPr>
        <w:t>B</w:t>
      </w:r>
      <w:r w:rsidRPr="007F4DFF">
        <w:rPr>
          <w:bCs/>
          <w:sz w:val="23"/>
          <w:szCs w:val="23"/>
          <w:lang w:val="en-GB"/>
        </w:rPr>
        <w:t>onnet</w:t>
      </w:r>
      <w:r w:rsidRPr="007F4DFF">
        <w:rPr>
          <w:bCs/>
          <w:caps/>
          <w:sz w:val="23"/>
          <w:szCs w:val="23"/>
          <w:lang w:val="en-GB"/>
        </w:rPr>
        <w:t xml:space="preserve"> C</w:t>
      </w:r>
      <w:r w:rsidRPr="007F4DFF">
        <w:rPr>
          <w:bCs/>
          <w:sz w:val="23"/>
          <w:szCs w:val="23"/>
          <w:lang w:val="en-GB"/>
        </w:rPr>
        <w:t xml:space="preserve">. et </w:t>
      </w:r>
      <w:r w:rsidRPr="007F4DFF">
        <w:rPr>
          <w:bCs/>
          <w:caps/>
          <w:sz w:val="23"/>
          <w:szCs w:val="23"/>
          <w:lang w:val="en-GB"/>
        </w:rPr>
        <w:t>W</w:t>
      </w:r>
      <w:r w:rsidRPr="007F4DFF">
        <w:rPr>
          <w:bCs/>
          <w:sz w:val="23"/>
          <w:szCs w:val="23"/>
          <w:lang w:val="en-GB"/>
        </w:rPr>
        <w:t>irtz</w:t>
      </w:r>
      <w:r w:rsidRPr="007F4DFF">
        <w:rPr>
          <w:bCs/>
          <w:caps/>
          <w:sz w:val="23"/>
          <w:szCs w:val="23"/>
          <w:lang w:val="en-GB"/>
        </w:rPr>
        <w:t xml:space="preserve"> P</w:t>
      </w:r>
      <w:r w:rsidRPr="007F4DFF">
        <w:rPr>
          <w:bCs/>
          <w:sz w:val="23"/>
          <w:szCs w:val="23"/>
          <w:lang w:val="en-GB"/>
        </w:rPr>
        <w:t xml:space="preserve">. (2011). « Investor type, cognitive governance and performance in young entrepreneurial ventures: A conceptual framework», Advances in </w:t>
      </w:r>
      <w:proofErr w:type="spellStart"/>
      <w:r w:rsidRPr="007F4DFF">
        <w:rPr>
          <w:bCs/>
          <w:sz w:val="23"/>
          <w:szCs w:val="23"/>
          <w:lang w:val="en-GB"/>
        </w:rPr>
        <w:t>Behavorial</w:t>
      </w:r>
      <w:proofErr w:type="spellEnd"/>
      <w:r w:rsidRPr="007F4DFF">
        <w:rPr>
          <w:bCs/>
          <w:sz w:val="23"/>
          <w:szCs w:val="23"/>
          <w:lang w:val="en-GB"/>
        </w:rPr>
        <w:t xml:space="preserve"> Finance and Economics, n°1, vol. 1, 42-62.</w:t>
      </w:r>
    </w:p>
    <w:p w14:paraId="2A558AD8" w14:textId="77A9CC7E" w:rsidR="00DC7BD4" w:rsidRPr="007F4DFF" w:rsidRDefault="00DC7BD4" w:rsidP="00BE0A70">
      <w:pPr>
        <w:rPr>
          <w:bCs/>
          <w:sz w:val="23"/>
          <w:szCs w:val="23"/>
          <w:lang w:val="en-GB"/>
        </w:rPr>
      </w:pPr>
      <w:r w:rsidRPr="007F4DFF">
        <w:rPr>
          <w:bCs/>
          <w:caps/>
          <w:sz w:val="23"/>
          <w:szCs w:val="23"/>
        </w:rPr>
        <w:t>B</w:t>
      </w:r>
      <w:r w:rsidR="005615D9" w:rsidRPr="007F4DFF">
        <w:rPr>
          <w:bCs/>
          <w:sz w:val="23"/>
          <w:szCs w:val="23"/>
        </w:rPr>
        <w:t>onnet</w:t>
      </w:r>
      <w:r w:rsidRPr="007F4DFF">
        <w:rPr>
          <w:bCs/>
          <w:caps/>
          <w:sz w:val="23"/>
          <w:szCs w:val="23"/>
        </w:rPr>
        <w:t xml:space="preserve"> C</w:t>
      </w:r>
      <w:r w:rsidR="005615D9" w:rsidRPr="007F4DFF">
        <w:rPr>
          <w:bCs/>
          <w:sz w:val="23"/>
          <w:szCs w:val="23"/>
        </w:rPr>
        <w:t xml:space="preserve">. et </w:t>
      </w:r>
      <w:r w:rsidRPr="007F4DFF">
        <w:rPr>
          <w:bCs/>
          <w:caps/>
          <w:sz w:val="23"/>
          <w:szCs w:val="23"/>
        </w:rPr>
        <w:t>W</w:t>
      </w:r>
      <w:r w:rsidR="009D632A" w:rsidRPr="007F4DFF">
        <w:rPr>
          <w:bCs/>
          <w:sz w:val="23"/>
          <w:szCs w:val="23"/>
        </w:rPr>
        <w:t>irtz</w:t>
      </w:r>
      <w:r w:rsidRPr="007F4DFF">
        <w:rPr>
          <w:bCs/>
          <w:caps/>
          <w:sz w:val="23"/>
          <w:szCs w:val="23"/>
        </w:rPr>
        <w:t xml:space="preserve"> P</w:t>
      </w:r>
      <w:r w:rsidRPr="007F4DFF">
        <w:rPr>
          <w:bCs/>
          <w:sz w:val="23"/>
          <w:szCs w:val="23"/>
        </w:rPr>
        <w:t>. (2012)</w:t>
      </w:r>
      <w:r w:rsidR="005615D9" w:rsidRPr="007F4DFF">
        <w:rPr>
          <w:bCs/>
          <w:sz w:val="23"/>
          <w:szCs w:val="23"/>
        </w:rPr>
        <w:t>.</w:t>
      </w:r>
      <w:r w:rsidRPr="007F4DFF">
        <w:rPr>
          <w:bCs/>
          <w:sz w:val="23"/>
          <w:szCs w:val="23"/>
        </w:rPr>
        <w:t xml:space="preserve"> </w:t>
      </w:r>
      <w:r w:rsidRPr="007F4DFF">
        <w:rPr>
          <w:bCs/>
          <w:sz w:val="23"/>
          <w:szCs w:val="23"/>
          <w:lang w:val="en-GB"/>
        </w:rPr>
        <w:t>« Raising capital for rapid growth in young technology ventures: when business angels and venture capitalist coinvest »</w:t>
      </w:r>
      <w:r w:rsidR="004027BC" w:rsidRPr="007F4DFF">
        <w:rPr>
          <w:bCs/>
          <w:sz w:val="23"/>
          <w:szCs w:val="23"/>
          <w:lang w:val="en-GB"/>
        </w:rPr>
        <w:t>,</w:t>
      </w:r>
      <w:r w:rsidRPr="007F4DFF">
        <w:rPr>
          <w:bCs/>
          <w:sz w:val="23"/>
          <w:szCs w:val="23"/>
          <w:lang w:val="en-GB"/>
        </w:rPr>
        <w:t xml:space="preserve"> </w:t>
      </w:r>
      <w:r w:rsidRPr="007F4DFF">
        <w:rPr>
          <w:bCs/>
          <w:i/>
          <w:sz w:val="23"/>
          <w:szCs w:val="23"/>
          <w:lang w:val="en-GB"/>
        </w:rPr>
        <w:t>Venture Capital</w:t>
      </w:r>
      <w:r w:rsidRPr="007F4DFF">
        <w:rPr>
          <w:bCs/>
          <w:sz w:val="23"/>
          <w:szCs w:val="23"/>
          <w:lang w:val="en-GB"/>
        </w:rPr>
        <w:t>, vol. 14, n°2-3, 91-110.</w:t>
      </w:r>
    </w:p>
    <w:p w14:paraId="2EBC585C" w14:textId="77777777" w:rsidR="007F6929" w:rsidRPr="007F4DFF" w:rsidRDefault="00DC7BD4" w:rsidP="00BE0A70">
      <w:pPr>
        <w:rPr>
          <w:sz w:val="23"/>
          <w:szCs w:val="23"/>
          <w:lang w:val="en-GB"/>
        </w:rPr>
      </w:pPr>
      <w:r w:rsidRPr="007F4DFF">
        <w:rPr>
          <w:rFonts w:eastAsiaTheme="minorHAnsi"/>
          <w:caps/>
          <w:sz w:val="23"/>
          <w:szCs w:val="23"/>
          <w:lang w:eastAsia="en-US"/>
        </w:rPr>
        <w:t>B</w:t>
      </w:r>
      <w:r w:rsidR="005615D9" w:rsidRPr="007F4DFF">
        <w:rPr>
          <w:rFonts w:eastAsiaTheme="minorHAnsi"/>
          <w:sz w:val="23"/>
          <w:szCs w:val="23"/>
          <w:lang w:eastAsia="en-US"/>
        </w:rPr>
        <w:t>onnet</w:t>
      </w:r>
      <w:r w:rsidRPr="007F4DFF">
        <w:rPr>
          <w:rFonts w:eastAsiaTheme="minorHAnsi"/>
          <w:sz w:val="23"/>
          <w:szCs w:val="23"/>
          <w:lang w:eastAsia="en-US"/>
        </w:rPr>
        <w:t xml:space="preserve"> C., </w:t>
      </w:r>
      <w:r w:rsidRPr="007F4DFF">
        <w:rPr>
          <w:rFonts w:eastAsiaTheme="minorHAnsi"/>
          <w:caps/>
          <w:sz w:val="23"/>
          <w:szCs w:val="23"/>
          <w:lang w:eastAsia="en-US"/>
        </w:rPr>
        <w:t>H</w:t>
      </w:r>
      <w:r w:rsidR="005615D9" w:rsidRPr="007F4DFF">
        <w:rPr>
          <w:rFonts w:eastAsiaTheme="minorHAnsi"/>
          <w:sz w:val="23"/>
          <w:szCs w:val="23"/>
          <w:lang w:eastAsia="en-US"/>
        </w:rPr>
        <w:t xml:space="preserve">aon </w:t>
      </w:r>
      <w:r w:rsidRPr="007F4DFF">
        <w:rPr>
          <w:rFonts w:eastAsiaTheme="minorHAnsi"/>
          <w:sz w:val="23"/>
          <w:szCs w:val="23"/>
          <w:lang w:eastAsia="en-US"/>
        </w:rPr>
        <w:t>C</w:t>
      </w:r>
      <w:r w:rsidR="005615D9" w:rsidRPr="007F4DFF">
        <w:rPr>
          <w:rFonts w:eastAsiaTheme="minorHAnsi"/>
          <w:sz w:val="23"/>
          <w:szCs w:val="23"/>
          <w:lang w:eastAsia="en-US"/>
        </w:rPr>
        <w:t xml:space="preserve">. et </w:t>
      </w:r>
      <w:r w:rsidRPr="007F4DFF">
        <w:rPr>
          <w:rFonts w:eastAsiaTheme="minorHAnsi"/>
          <w:caps/>
          <w:sz w:val="23"/>
          <w:szCs w:val="23"/>
          <w:lang w:eastAsia="en-US"/>
        </w:rPr>
        <w:t>W</w:t>
      </w:r>
      <w:r w:rsidR="005615D9" w:rsidRPr="007F4DFF">
        <w:rPr>
          <w:rFonts w:eastAsiaTheme="minorHAnsi"/>
          <w:sz w:val="23"/>
          <w:szCs w:val="23"/>
          <w:lang w:eastAsia="en-US"/>
        </w:rPr>
        <w:t>irtz</w:t>
      </w:r>
      <w:r w:rsidRPr="007F4DFF">
        <w:rPr>
          <w:rFonts w:eastAsiaTheme="minorHAnsi"/>
          <w:sz w:val="23"/>
          <w:szCs w:val="23"/>
          <w:lang w:eastAsia="en-US"/>
        </w:rPr>
        <w:t xml:space="preserve"> P. (2013)</w:t>
      </w:r>
      <w:r w:rsidR="005615D9" w:rsidRPr="007F4DFF">
        <w:rPr>
          <w:rFonts w:eastAsiaTheme="minorHAnsi"/>
          <w:sz w:val="23"/>
          <w:szCs w:val="23"/>
          <w:lang w:eastAsia="en-US"/>
        </w:rPr>
        <w:t>.</w:t>
      </w:r>
      <w:r w:rsidRPr="007F4DFF">
        <w:rPr>
          <w:rFonts w:eastAsiaTheme="minorHAnsi"/>
          <w:sz w:val="23"/>
          <w:szCs w:val="23"/>
          <w:lang w:eastAsia="en-US"/>
        </w:rPr>
        <w:t xml:space="preserve"> </w:t>
      </w:r>
      <w:r w:rsidRPr="007F4DFF">
        <w:rPr>
          <w:rFonts w:eastAsiaTheme="minorHAnsi"/>
          <w:sz w:val="23"/>
          <w:szCs w:val="23"/>
          <w:lang w:val="en-GB" w:eastAsia="en-US"/>
        </w:rPr>
        <w:t xml:space="preserve">« </w:t>
      </w:r>
      <w:proofErr w:type="spellStart"/>
      <w:r w:rsidRPr="007F4DFF">
        <w:rPr>
          <w:rFonts w:eastAsiaTheme="minorHAnsi"/>
          <w:sz w:val="23"/>
          <w:szCs w:val="23"/>
          <w:lang w:val="en-GB" w:eastAsia="en-US"/>
        </w:rPr>
        <w:t>Liftoff</w:t>
      </w:r>
      <w:proofErr w:type="spellEnd"/>
      <w:r w:rsidRPr="007F4DFF">
        <w:rPr>
          <w:rFonts w:eastAsiaTheme="minorHAnsi"/>
          <w:sz w:val="23"/>
          <w:szCs w:val="23"/>
          <w:lang w:val="en-GB" w:eastAsia="en-US"/>
        </w:rPr>
        <w:t xml:space="preserve">: when Strong Growth Is Predicted by Angels and Fuelled by Professional Venture Funds », </w:t>
      </w:r>
      <w:r w:rsidRPr="007F4DFF">
        <w:rPr>
          <w:rFonts w:eastAsiaTheme="minorHAnsi"/>
          <w:i/>
          <w:sz w:val="23"/>
          <w:szCs w:val="23"/>
          <w:lang w:val="en-GB" w:eastAsia="en-US"/>
        </w:rPr>
        <w:t>Revue de l’Entrepreneuriat</w:t>
      </w:r>
      <w:r w:rsidRPr="007F4DFF">
        <w:rPr>
          <w:rFonts w:eastAsiaTheme="minorHAnsi"/>
          <w:sz w:val="23"/>
          <w:szCs w:val="23"/>
          <w:lang w:val="en-GB" w:eastAsia="en-US"/>
        </w:rPr>
        <w:t>, vol. 12, n° 4, 59-78.</w:t>
      </w:r>
    </w:p>
    <w:p w14:paraId="0A969DBD" w14:textId="257FFD05" w:rsidR="007F6929" w:rsidRPr="007F4DFF" w:rsidRDefault="002113B9" w:rsidP="00BE0A70">
      <w:pPr>
        <w:widowControl w:val="0"/>
        <w:autoSpaceDE w:val="0"/>
        <w:autoSpaceDN w:val="0"/>
        <w:adjustRightInd w:val="0"/>
        <w:rPr>
          <w:sz w:val="23"/>
          <w:szCs w:val="23"/>
        </w:rPr>
      </w:pPr>
      <w:r w:rsidRPr="007F4DFF">
        <w:rPr>
          <w:sz w:val="23"/>
          <w:szCs w:val="23"/>
        </w:rPr>
        <w:t>B</w:t>
      </w:r>
      <w:r w:rsidR="005615D9" w:rsidRPr="007F4DFF">
        <w:rPr>
          <w:sz w:val="23"/>
          <w:szCs w:val="23"/>
        </w:rPr>
        <w:t>onnet</w:t>
      </w:r>
      <w:r w:rsidRPr="007F4DFF">
        <w:rPr>
          <w:sz w:val="23"/>
          <w:szCs w:val="23"/>
        </w:rPr>
        <w:t xml:space="preserve"> C., S</w:t>
      </w:r>
      <w:r w:rsidR="005615D9" w:rsidRPr="007F4DFF">
        <w:rPr>
          <w:sz w:val="23"/>
          <w:szCs w:val="23"/>
        </w:rPr>
        <w:t>éville</w:t>
      </w:r>
      <w:r w:rsidRPr="007F4DFF">
        <w:rPr>
          <w:sz w:val="23"/>
          <w:szCs w:val="23"/>
        </w:rPr>
        <w:t xml:space="preserve"> M. et W</w:t>
      </w:r>
      <w:r w:rsidR="005615D9" w:rsidRPr="007F4DFF">
        <w:rPr>
          <w:sz w:val="23"/>
          <w:szCs w:val="23"/>
        </w:rPr>
        <w:t>irtz</w:t>
      </w:r>
      <w:r w:rsidRPr="007F4DFF">
        <w:rPr>
          <w:sz w:val="23"/>
          <w:szCs w:val="23"/>
        </w:rPr>
        <w:t xml:space="preserve"> P. (2017)</w:t>
      </w:r>
      <w:r w:rsidR="005615D9" w:rsidRPr="007F4DFF">
        <w:rPr>
          <w:sz w:val="23"/>
          <w:szCs w:val="23"/>
        </w:rPr>
        <w:t>.</w:t>
      </w:r>
      <w:r w:rsidRPr="007F4DFF">
        <w:rPr>
          <w:sz w:val="23"/>
          <w:szCs w:val="23"/>
        </w:rPr>
        <w:t xml:space="preserve"> «</w:t>
      </w:r>
      <w:r w:rsidR="00AC003C">
        <w:rPr>
          <w:sz w:val="23"/>
          <w:szCs w:val="23"/>
        </w:rPr>
        <w:t xml:space="preserve"> </w:t>
      </w:r>
      <w:r w:rsidRPr="007F4DFF">
        <w:rPr>
          <w:sz w:val="23"/>
          <w:szCs w:val="23"/>
        </w:rPr>
        <w:t xml:space="preserve">Genèse et fonctionnement du conseil d’administration d’une firme entrepreneuriale : le rôle des identifications sociales des administrateurs », </w:t>
      </w:r>
      <w:r w:rsidRPr="007F4DFF">
        <w:rPr>
          <w:i/>
          <w:sz w:val="23"/>
          <w:szCs w:val="23"/>
        </w:rPr>
        <w:t>Finance Contrôle Stratégie</w:t>
      </w:r>
      <w:r w:rsidRPr="007F4DFF">
        <w:rPr>
          <w:sz w:val="23"/>
          <w:szCs w:val="23"/>
        </w:rPr>
        <w:t>, vol. 3, en ligne.</w:t>
      </w:r>
    </w:p>
    <w:p w14:paraId="4F2E06BE" w14:textId="690E0812" w:rsidR="007F6929" w:rsidRDefault="002113B9" w:rsidP="00BE0A70">
      <w:pPr>
        <w:widowControl w:val="0"/>
        <w:autoSpaceDE w:val="0"/>
        <w:autoSpaceDN w:val="0"/>
        <w:adjustRightInd w:val="0"/>
        <w:rPr>
          <w:sz w:val="23"/>
          <w:szCs w:val="23"/>
          <w:lang w:val="en-US"/>
        </w:rPr>
      </w:pPr>
      <w:proofErr w:type="spellStart"/>
      <w:r w:rsidRPr="007F4DFF">
        <w:rPr>
          <w:sz w:val="23"/>
          <w:szCs w:val="23"/>
          <w:lang w:val="en-US"/>
        </w:rPr>
        <w:t>B</w:t>
      </w:r>
      <w:r w:rsidR="005615D9" w:rsidRPr="007F4DFF">
        <w:rPr>
          <w:sz w:val="23"/>
          <w:szCs w:val="23"/>
          <w:lang w:val="en-US"/>
        </w:rPr>
        <w:t>runninge</w:t>
      </w:r>
      <w:proofErr w:type="spellEnd"/>
      <w:r w:rsidRPr="007F4DFF">
        <w:rPr>
          <w:sz w:val="23"/>
          <w:szCs w:val="23"/>
          <w:lang w:val="en-US"/>
        </w:rPr>
        <w:t xml:space="preserve"> O., N</w:t>
      </w:r>
      <w:r w:rsidR="005615D9" w:rsidRPr="007F4DFF">
        <w:rPr>
          <w:sz w:val="23"/>
          <w:szCs w:val="23"/>
          <w:lang w:val="en-US"/>
        </w:rPr>
        <w:t>ordqvist</w:t>
      </w:r>
      <w:r w:rsidRPr="007F4DFF">
        <w:rPr>
          <w:sz w:val="23"/>
          <w:szCs w:val="23"/>
          <w:lang w:val="en-US"/>
        </w:rPr>
        <w:t xml:space="preserve"> M. et </w:t>
      </w:r>
      <w:proofErr w:type="spellStart"/>
      <w:r w:rsidRPr="007F4DFF">
        <w:rPr>
          <w:sz w:val="23"/>
          <w:szCs w:val="23"/>
          <w:lang w:val="en-US"/>
        </w:rPr>
        <w:t>W</w:t>
      </w:r>
      <w:r w:rsidR="005615D9" w:rsidRPr="007F4DFF">
        <w:rPr>
          <w:sz w:val="23"/>
          <w:szCs w:val="23"/>
          <w:lang w:val="en-US"/>
        </w:rPr>
        <w:t>iklund</w:t>
      </w:r>
      <w:proofErr w:type="spellEnd"/>
      <w:r w:rsidRPr="007F4DFF">
        <w:rPr>
          <w:sz w:val="23"/>
          <w:szCs w:val="23"/>
          <w:lang w:val="en-US"/>
        </w:rPr>
        <w:t xml:space="preserve"> J. (2007)</w:t>
      </w:r>
      <w:r w:rsidR="005615D9" w:rsidRPr="007F4DFF">
        <w:rPr>
          <w:sz w:val="23"/>
          <w:szCs w:val="23"/>
          <w:lang w:val="en-US"/>
        </w:rPr>
        <w:t>.</w:t>
      </w:r>
      <w:r w:rsidRPr="007F4DFF">
        <w:rPr>
          <w:sz w:val="23"/>
          <w:szCs w:val="23"/>
          <w:lang w:val="en-US"/>
        </w:rPr>
        <w:t xml:space="preserve"> « Corporate Governance and Strategic Change in SMEs: The Effects », </w:t>
      </w:r>
      <w:r w:rsidRPr="007F4DFF">
        <w:rPr>
          <w:i/>
          <w:sz w:val="23"/>
          <w:szCs w:val="23"/>
          <w:lang w:val="en-US"/>
        </w:rPr>
        <w:t>Small Business Economics</w:t>
      </w:r>
      <w:r w:rsidRPr="007F4DFF">
        <w:rPr>
          <w:sz w:val="23"/>
          <w:szCs w:val="23"/>
          <w:lang w:val="en-US"/>
        </w:rPr>
        <w:t xml:space="preserve">, vol. 29, n° 3, 295-308. </w:t>
      </w:r>
    </w:p>
    <w:p w14:paraId="5A589379" w14:textId="29D7AF3C" w:rsidR="002568BD" w:rsidRPr="003B3CA4" w:rsidRDefault="002568BD" w:rsidP="00BE0A70">
      <w:pPr>
        <w:widowControl w:val="0"/>
        <w:autoSpaceDE w:val="0"/>
        <w:autoSpaceDN w:val="0"/>
        <w:adjustRightInd w:val="0"/>
        <w:rPr>
          <w:sz w:val="23"/>
          <w:szCs w:val="23"/>
        </w:rPr>
      </w:pPr>
      <w:r w:rsidRPr="003B3CA4">
        <w:rPr>
          <w:sz w:val="23"/>
          <w:szCs w:val="23"/>
        </w:rPr>
        <w:t>Burkhardt K. (2016)</w:t>
      </w:r>
      <w:r w:rsidR="00BE48F6" w:rsidRPr="003B3CA4">
        <w:rPr>
          <w:sz w:val="23"/>
          <w:szCs w:val="23"/>
        </w:rPr>
        <w:t xml:space="preserve">. </w:t>
      </w:r>
      <w:r w:rsidR="00BE48F6">
        <w:rPr>
          <w:sz w:val="23"/>
          <w:szCs w:val="23"/>
        </w:rPr>
        <w:t xml:space="preserve">« Difficultés et risques des coopérations inter-PME : les solutions apportées par les sociétés de capital-investissement », </w:t>
      </w:r>
      <w:r w:rsidR="00BE48F6" w:rsidRPr="003B3CA4">
        <w:rPr>
          <w:i/>
          <w:iCs/>
          <w:sz w:val="23"/>
          <w:szCs w:val="23"/>
        </w:rPr>
        <w:t>Revue internationale PME</w:t>
      </w:r>
      <w:r w:rsidR="00BE48F6">
        <w:rPr>
          <w:sz w:val="23"/>
          <w:szCs w:val="23"/>
        </w:rPr>
        <w:t>, vol. 29, n°3-4, 73-107.</w:t>
      </w:r>
    </w:p>
    <w:p w14:paraId="2EF30923" w14:textId="5F143659" w:rsidR="00B879D5" w:rsidRPr="007F4DFF" w:rsidRDefault="00B879D5" w:rsidP="00BE0A70">
      <w:pPr>
        <w:widowControl w:val="0"/>
        <w:autoSpaceDE w:val="0"/>
        <w:autoSpaceDN w:val="0"/>
        <w:adjustRightInd w:val="0"/>
        <w:rPr>
          <w:sz w:val="23"/>
          <w:szCs w:val="23"/>
        </w:rPr>
      </w:pPr>
      <w:r w:rsidRPr="007F4DFF">
        <w:rPr>
          <w:sz w:val="23"/>
          <w:szCs w:val="23"/>
        </w:rPr>
        <w:t xml:space="preserve">Burt R. (1995). « Le capital social, les trous structuraux et l’entrepreneur », </w:t>
      </w:r>
      <w:r w:rsidRPr="007F4DFF">
        <w:rPr>
          <w:i/>
          <w:sz w:val="23"/>
          <w:szCs w:val="23"/>
        </w:rPr>
        <w:t>Revue Française de Sociologie</w:t>
      </w:r>
      <w:r w:rsidRPr="007F4DFF">
        <w:rPr>
          <w:sz w:val="23"/>
          <w:szCs w:val="23"/>
        </w:rPr>
        <w:t>, vol. 46, n°4, 599-628.</w:t>
      </w:r>
    </w:p>
    <w:p w14:paraId="2575DA03" w14:textId="53E84AD0" w:rsidR="00B879D5" w:rsidRPr="007F4DFF" w:rsidRDefault="00B879D5" w:rsidP="00BE0A70">
      <w:pPr>
        <w:widowControl w:val="0"/>
        <w:autoSpaceDE w:val="0"/>
        <w:autoSpaceDN w:val="0"/>
        <w:adjustRightInd w:val="0"/>
        <w:rPr>
          <w:sz w:val="23"/>
          <w:szCs w:val="23"/>
          <w:lang w:val="en-US"/>
        </w:rPr>
      </w:pPr>
      <w:r w:rsidRPr="007F4DFF">
        <w:rPr>
          <w:sz w:val="23"/>
          <w:szCs w:val="23"/>
          <w:lang w:val="en-US"/>
        </w:rPr>
        <w:t xml:space="preserve">Burt R. (2000). « The Network Structure of Social Capital », </w:t>
      </w:r>
      <w:r w:rsidRPr="007F4DFF">
        <w:rPr>
          <w:i/>
          <w:sz w:val="23"/>
          <w:szCs w:val="23"/>
          <w:lang w:val="en-US"/>
        </w:rPr>
        <w:t xml:space="preserve">Research in Organizational </w:t>
      </w:r>
      <w:proofErr w:type="spellStart"/>
      <w:r w:rsidRPr="007F4DFF">
        <w:rPr>
          <w:i/>
          <w:sz w:val="23"/>
          <w:szCs w:val="23"/>
          <w:lang w:val="en-US"/>
        </w:rPr>
        <w:t>Behaviour</w:t>
      </w:r>
      <w:proofErr w:type="spellEnd"/>
      <w:r w:rsidRPr="007F4DFF">
        <w:rPr>
          <w:sz w:val="23"/>
          <w:szCs w:val="23"/>
          <w:lang w:val="en-US"/>
        </w:rPr>
        <w:t>, vol. 22, 345-423.</w:t>
      </w:r>
    </w:p>
    <w:p w14:paraId="33C591DF" w14:textId="19DB4370" w:rsidR="007F6929" w:rsidRDefault="002113B9" w:rsidP="00BE0A70">
      <w:pPr>
        <w:rPr>
          <w:sz w:val="23"/>
          <w:szCs w:val="23"/>
        </w:rPr>
      </w:pPr>
      <w:r w:rsidRPr="007F4DFF">
        <w:rPr>
          <w:sz w:val="23"/>
          <w:szCs w:val="23"/>
        </w:rPr>
        <w:t>C</w:t>
      </w:r>
      <w:r w:rsidR="005615D9" w:rsidRPr="007F4DFF">
        <w:rPr>
          <w:sz w:val="23"/>
          <w:szCs w:val="23"/>
        </w:rPr>
        <w:t>harreaux</w:t>
      </w:r>
      <w:r w:rsidRPr="007F4DFF">
        <w:rPr>
          <w:sz w:val="23"/>
          <w:szCs w:val="23"/>
        </w:rPr>
        <w:t xml:space="preserve"> G. (1997)</w:t>
      </w:r>
      <w:r w:rsidR="005615D9" w:rsidRPr="007F4DFF">
        <w:rPr>
          <w:sz w:val="23"/>
          <w:szCs w:val="23"/>
        </w:rPr>
        <w:t>.</w:t>
      </w:r>
      <w:r w:rsidRPr="007F4DFF">
        <w:rPr>
          <w:sz w:val="23"/>
          <w:szCs w:val="23"/>
        </w:rPr>
        <w:t xml:space="preserve"> « Vers une théorie du gouvernement des entreprises », dans Charreaux</w:t>
      </w:r>
      <w:r w:rsidR="00FD644E" w:rsidRPr="007F4DFF">
        <w:rPr>
          <w:sz w:val="23"/>
          <w:szCs w:val="23"/>
        </w:rPr>
        <w:t xml:space="preserve"> G.</w:t>
      </w:r>
      <w:r w:rsidRPr="007F4DFF">
        <w:rPr>
          <w:sz w:val="23"/>
          <w:szCs w:val="23"/>
        </w:rPr>
        <w:t xml:space="preserve"> (</w:t>
      </w:r>
      <w:proofErr w:type="spellStart"/>
      <w:r w:rsidR="00FD644E" w:rsidRPr="007F4DFF">
        <w:rPr>
          <w:sz w:val="23"/>
          <w:szCs w:val="23"/>
        </w:rPr>
        <w:t>ed</w:t>
      </w:r>
      <w:proofErr w:type="spellEnd"/>
      <w:r w:rsidRPr="007F4DFF">
        <w:rPr>
          <w:sz w:val="23"/>
          <w:szCs w:val="23"/>
        </w:rPr>
        <w:t>), Le gouvernement des entreprises (421-469), Paris, Economica</w:t>
      </w:r>
      <w:r w:rsidR="007D6746">
        <w:rPr>
          <w:sz w:val="23"/>
          <w:szCs w:val="23"/>
        </w:rPr>
        <w:t>.</w:t>
      </w:r>
    </w:p>
    <w:p w14:paraId="2DBA7E00" w14:textId="0C6D883A" w:rsidR="007D6746" w:rsidRPr="007F4DFF" w:rsidRDefault="007D6746" w:rsidP="00BE0A70">
      <w:pPr>
        <w:rPr>
          <w:sz w:val="23"/>
          <w:szCs w:val="23"/>
        </w:rPr>
      </w:pPr>
      <w:r>
        <w:rPr>
          <w:sz w:val="23"/>
          <w:szCs w:val="23"/>
        </w:rPr>
        <w:t xml:space="preserve">Charreaux G. (2002). « L’actionnaire comme apporteur de ressources cognitives », </w:t>
      </w:r>
      <w:r w:rsidRPr="003B3CA4">
        <w:rPr>
          <w:i/>
          <w:iCs/>
          <w:sz w:val="23"/>
          <w:szCs w:val="23"/>
        </w:rPr>
        <w:t>Revue Française de Gestion</w:t>
      </w:r>
      <w:r>
        <w:rPr>
          <w:sz w:val="23"/>
          <w:szCs w:val="23"/>
        </w:rPr>
        <w:t>, vol. 28, n°141, 77-107.</w:t>
      </w:r>
    </w:p>
    <w:p w14:paraId="3D79F29A" w14:textId="118AE29C" w:rsidR="007F6929" w:rsidRPr="007F4DFF" w:rsidRDefault="002113B9" w:rsidP="00BE0A70">
      <w:pPr>
        <w:rPr>
          <w:sz w:val="23"/>
          <w:szCs w:val="23"/>
        </w:rPr>
      </w:pPr>
      <w:r w:rsidRPr="007F4DFF">
        <w:rPr>
          <w:sz w:val="23"/>
          <w:szCs w:val="23"/>
        </w:rPr>
        <w:t>C</w:t>
      </w:r>
      <w:r w:rsidR="005615D9" w:rsidRPr="007F4DFF">
        <w:rPr>
          <w:sz w:val="23"/>
          <w:szCs w:val="23"/>
        </w:rPr>
        <w:t>harreaux</w:t>
      </w:r>
      <w:r w:rsidRPr="007F4DFF">
        <w:rPr>
          <w:sz w:val="23"/>
          <w:szCs w:val="23"/>
        </w:rPr>
        <w:t xml:space="preserve"> G. (2018)</w:t>
      </w:r>
      <w:r w:rsidR="005615D9" w:rsidRPr="007F4DFF">
        <w:rPr>
          <w:sz w:val="23"/>
          <w:szCs w:val="23"/>
        </w:rPr>
        <w:t>.</w:t>
      </w:r>
      <w:r w:rsidRPr="007F4DFF">
        <w:rPr>
          <w:sz w:val="23"/>
          <w:szCs w:val="23"/>
        </w:rPr>
        <w:t xml:space="preserve"> « Préface », dans Burkhardt</w:t>
      </w:r>
      <w:r w:rsidR="00FD644E" w:rsidRPr="007F4DFF">
        <w:rPr>
          <w:sz w:val="23"/>
          <w:szCs w:val="23"/>
        </w:rPr>
        <w:t xml:space="preserve"> K.</w:t>
      </w:r>
      <w:r w:rsidRPr="007F4DFF">
        <w:rPr>
          <w:sz w:val="23"/>
          <w:szCs w:val="23"/>
        </w:rPr>
        <w:t xml:space="preserve"> et Desbrières </w:t>
      </w:r>
      <w:r w:rsidR="00FD644E" w:rsidRPr="007F4DFF">
        <w:rPr>
          <w:sz w:val="23"/>
          <w:szCs w:val="23"/>
        </w:rPr>
        <w:t xml:space="preserve">P. </w:t>
      </w:r>
      <w:r w:rsidRPr="007F4DFF">
        <w:rPr>
          <w:sz w:val="23"/>
          <w:szCs w:val="23"/>
        </w:rPr>
        <w:t>(</w:t>
      </w:r>
      <w:proofErr w:type="spellStart"/>
      <w:r w:rsidR="00FD644E" w:rsidRPr="007F4DFF">
        <w:rPr>
          <w:sz w:val="23"/>
          <w:szCs w:val="23"/>
        </w:rPr>
        <w:t>ed</w:t>
      </w:r>
      <w:proofErr w:type="spellEnd"/>
      <w:r w:rsidRPr="007F4DFF">
        <w:rPr>
          <w:sz w:val="23"/>
          <w:szCs w:val="23"/>
        </w:rPr>
        <w:t xml:space="preserve">), Cas en gouvernance des organisations, EMS. </w:t>
      </w:r>
    </w:p>
    <w:p w14:paraId="2F227002" w14:textId="77777777" w:rsidR="00C042E0" w:rsidRPr="00C042E0" w:rsidRDefault="00C042E0" w:rsidP="00C042E0">
      <w:pPr>
        <w:widowControl w:val="0"/>
        <w:autoSpaceDE w:val="0"/>
        <w:autoSpaceDN w:val="0"/>
        <w:adjustRightInd w:val="0"/>
        <w:rPr>
          <w:sz w:val="23"/>
          <w:szCs w:val="23"/>
        </w:rPr>
      </w:pPr>
      <w:r w:rsidRPr="00C042E0">
        <w:rPr>
          <w:sz w:val="23"/>
          <w:szCs w:val="23"/>
        </w:rPr>
        <w:t xml:space="preserve">Cohen, L. (2017). Le coinvestissement par des business angels et des capital- investisseurs dans les jeunes entreprises technologiques et trajectoires de croissance : Approche en termes de gouvernance d‘entreprise et études de cas comparatives. </w:t>
      </w:r>
      <w:r w:rsidRPr="00C042E0">
        <w:rPr>
          <w:i/>
          <w:sz w:val="23"/>
          <w:szCs w:val="23"/>
        </w:rPr>
        <w:t xml:space="preserve">PhD </w:t>
      </w:r>
      <w:proofErr w:type="spellStart"/>
      <w:r w:rsidRPr="00C042E0">
        <w:rPr>
          <w:i/>
          <w:sz w:val="23"/>
          <w:szCs w:val="23"/>
        </w:rPr>
        <w:t>thesis</w:t>
      </w:r>
      <w:proofErr w:type="spellEnd"/>
      <w:r w:rsidRPr="00C042E0">
        <w:rPr>
          <w:i/>
          <w:sz w:val="23"/>
          <w:szCs w:val="23"/>
        </w:rPr>
        <w:t>, Université́ de Lyon</w:t>
      </w:r>
      <w:r w:rsidRPr="00C042E0">
        <w:rPr>
          <w:sz w:val="23"/>
          <w:szCs w:val="23"/>
        </w:rPr>
        <w:t xml:space="preserve">. https:// </w:t>
      </w:r>
      <w:hyperlink r:id="rId12">
        <w:r w:rsidRPr="00C042E0">
          <w:rPr>
            <w:rStyle w:val="Lienhypertexte"/>
            <w:sz w:val="23"/>
            <w:szCs w:val="23"/>
          </w:rPr>
          <w:t>www.theses.fr/2017LYSE3073.</w:t>
        </w:r>
      </w:hyperlink>
    </w:p>
    <w:p w14:paraId="5AAE1D60" w14:textId="4A12F18D" w:rsidR="00A76C0E" w:rsidRDefault="00A76C0E" w:rsidP="00BE0A70">
      <w:pPr>
        <w:widowControl w:val="0"/>
        <w:autoSpaceDE w:val="0"/>
        <w:autoSpaceDN w:val="0"/>
        <w:adjustRightInd w:val="0"/>
        <w:rPr>
          <w:sz w:val="23"/>
          <w:szCs w:val="23"/>
          <w:lang w:val="en-US"/>
        </w:rPr>
      </w:pPr>
      <w:r w:rsidRPr="00A76C0E">
        <w:rPr>
          <w:sz w:val="23"/>
          <w:szCs w:val="23"/>
          <w:lang w:val="en-US"/>
        </w:rPr>
        <w:lastRenderedPageBreak/>
        <w:t>C</w:t>
      </w:r>
      <w:r>
        <w:rPr>
          <w:sz w:val="23"/>
          <w:szCs w:val="23"/>
          <w:lang w:val="en-US"/>
        </w:rPr>
        <w:t>ohen</w:t>
      </w:r>
      <w:r w:rsidRPr="00A76C0E">
        <w:rPr>
          <w:sz w:val="23"/>
          <w:szCs w:val="23"/>
          <w:lang w:val="en-US"/>
        </w:rPr>
        <w:t xml:space="preserve"> W., L</w:t>
      </w:r>
      <w:r>
        <w:rPr>
          <w:sz w:val="23"/>
          <w:szCs w:val="23"/>
          <w:lang w:val="en-US"/>
        </w:rPr>
        <w:t>evinthal</w:t>
      </w:r>
      <w:r w:rsidRPr="00A76C0E">
        <w:rPr>
          <w:sz w:val="23"/>
          <w:szCs w:val="23"/>
          <w:lang w:val="en-US"/>
        </w:rPr>
        <w:t xml:space="preserve"> D.-A. (1989), « Innovation and learning, the two faces of R&amp;D », </w:t>
      </w:r>
      <w:r w:rsidRPr="00A76C0E">
        <w:rPr>
          <w:i/>
          <w:sz w:val="23"/>
          <w:szCs w:val="23"/>
          <w:lang w:val="en-US"/>
        </w:rPr>
        <w:t>The Economic Journal,</w:t>
      </w:r>
      <w:r w:rsidRPr="00A76C0E">
        <w:rPr>
          <w:sz w:val="23"/>
          <w:szCs w:val="23"/>
          <w:lang w:val="en-US"/>
        </w:rPr>
        <w:t xml:space="preserve"> vol. </w:t>
      </w:r>
      <w:r>
        <w:rPr>
          <w:sz w:val="23"/>
          <w:szCs w:val="23"/>
          <w:lang w:val="en-US"/>
        </w:rPr>
        <w:t>99</w:t>
      </w:r>
      <w:r w:rsidRPr="00A76C0E">
        <w:rPr>
          <w:sz w:val="23"/>
          <w:szCs w:val="23"/>
          <w:lang w:val="en-US"/>
        </w:rPr>
        <w:t>, n°</w:t>
      </w:r>
      <w:r>
        <w:rPr>
          <w:sz w:val="23"/>
          <w:szCs w:val="23"/>
          <w:lang w:val="en-US"/>
        </w:rPr>
        <w:t xml:space="preserve">397, </w:t>
      </w:r>
      <w:r w:rsidRPr="00A76C0E">
        <w:rPr>
          <w:sz w:val="23"/>
          <w:szCs w:val="23"/>
          <w:lang w:val="en-US"/>
        </w:rPr>
        <w:t xml:space="preserve">569-596. </w:t>
      </w:r>
    </w:p>
    <w:p w14:paraId="1824345F" w14:textId="12978AA2" w:rsidR="00B879D5" w:rsidRPr="007F4DFF" w:rsidRDefault="00B879D5" w:rsidP="00BE0A70">
      <w:pPr>
        <w:widowControl w:val="0"/>
        <w:autoSpaceDE w:val="0"/>
        <w:autoSpaceDN w:val="0"/>
        <w:adjustRightInd w:val="0"/>
        <w:rPr>
          <w:sz w:val="23"/>
          <w:szCs w:val="23"/>
          <w:lang w:val="en-US"/>
        </w:rPr>
      </w:pPr>
      <w:r w:rsidRPr="007F4DFF">
        <w:rPr>
          <w:sz w:val="23"/>
          <w:szCs w:val="23"/>
          <w:lang w:val="en-US"/>
        </w:rPr>
        <w:t xml:space="preserve">Coleman J. (1988). « Social Capital in the Creation of Human Capital », </w:t>
      </w:r>
      <w:r w:rsidRPr="007F4DFF">
        <w:rPr>
          <w:i/>
          <w:sz w:val="23"/>
          <w:szCs w:val="23"/>
          <w:lang w:val="en-US"/>
        </w:rPr>
        <w:t>The American Journal of Sociology,</w:t>
      </w:r>
      <w:r w:rsidRPr="007F4DFF">
        <w:rPr>
          <w:sz w:val="23"/>
          <w:szCs w:val="23"/>
          <w:lang w:val="en-US"/>
        </w:rPr>
        <w:t xml:space="preserve"> vol. 94, 95-120.</w:t>
      </w:r>
    </w:p>
    <w:p w14:paraId="0A5CC894" w14:textId="77777777" w:rsidR="007F6929" w:rsidRPr="007F4DFF" w:rsidRDefault="002113B9" w:rsidP="00BE0A70">
      <w:pPr>
        <w:rPr>
          <w:sz w:val="23"/>
          <w:szCs w:val="23"/>
          <w:lang w:val="en-US"/>
        </w:rPr>
      </w:pPr>
      <w:r w:rsidRPr="007F4DFF">
        <w:rPr>
          <w:sz w:val="23"/>
          <w:szCs w:val="23"/>
        </w:rPr>
        <w:t>C</w:t>
      </w:r>
      <w:r w:rsidR="00055AFB" w:rsidRPr="007F4DFF">
        <w:rPr>
          <w:sz w:val="23"/>
          <w:szCs w:val="23"/>
        </w:rPr>
        <w:t>olombo</w:t>
      </w:r>
      <w:r w:rsidRPr="007F4DFF">
        <w:rPr>
          <w:sz w:val="23"/>
          <w:szCs w:val="23"/>
        </w:rPr>
        <w:t xml:space="preserve"> M.G., </w:t>
      </w:r>
      <w:proofErr w:type="spellStart"/>
      <w:r w:rsidRPr="007F4DFF">
        <w:rPr>
          <w:sz w:val="23"/>
          <w:szCs w:val="23"/>
        </w:rPr>
        <w:t>G</w:t>
      </w:r>
      <w:r w:rsidR="00055AFB" w:rsidRPr="007F4DFF">
        <w:rPr>
          <w:sz w:val="23"/>
          <w:szCs w:val="23"/>
        </w:rPr>
        <w:t>rilli</w:t>
      </w:r>
      <w:proofErr w:type="spellEnd"/>
      <w:r w:rsidRPr="007F4DFF">
        <w:rPr>
          <w:sz w:val="23"/>
          <w:szCs w:val="23"/>
        </w:rPr>
        <w:t xml:space="preserve"> L. et P</w:t>
      </w:r>
      <w:r w:rsidR="00055AFB" w:rsidRPr="007F4DFF">
        <w:rPr>
          <w:sz w:val="23"/>
          <w:szCs w:val="23"/>
        </w:rPr>
        <w:t>iva</w:t>
      </w:r>
      <w:r w:rsidRPr="007F4DFF">
        <w:rPr>
          <w:sz w:val="23"/>
          <w:szCs w:val="23"/>
        </w:rPr>
        <w:t xml:space="preserve"> L. (2006)</w:t>
      </w:r>
      <w:r w:rsidR="00055AFB" w:rsidRPr="007F4DFF">
        <w:rPr>
          <w:sz w:val="23"/>
          <w:szCs w:val="23"/>
        </w:rPr>
        <w:t>.</w:t>
      </w:r>
      <w:r w:rsidRPr="007F4DFF">
        <w:rPr>
          <w:sz w:val="23"/>
          <w:szCs w:val="23"/>
        </w:rPr>
        <w:t xml:space="preserve"> </w:t>
      </w:r>
      <w:r w:rsidRPr="007F4DFF">
        <w:rPr>
          <w:sz w:val="23"/>
          <w:szCs w:val="23"/>
          <w:lang w:val="en-US"/>
        </w:rPr>
        <w:t xml:space="preserve">« In Search of Complementary Assets: The Determinants of Alliance Formation of High-tech Start-ups », </w:t>
      </w:r>
      <w:r w:rsidRPr="007F4DFF">
        <w:rPr>
          <w:i/>
          <w:sz w:val="23"/>
          <w:szCs w:val="23"/>
          <w:lang w:val="en-US"/>
        </w:rPr>
        <w:t>Research Policy</w:t>
      </w:r>
      <w:r w:rsidRPr="007F4DFF">
        <w:rPr>
          <w:sz w:val="23"/>
          <w:szCs w:val="23"/>
          <w:lang w:val="en-US"/>
        </w:rPr>
        <w:t>, vol. 35, n° 8,</w:t>
      </w:r>
      <w:r w:rsidR="00055AFB" w:rsidRPr="007F4DFF">
        <w:rPr>
          <w:sz w:val="23"/>
          <w:szCs w:val="23"/>
          <w:lang w:val="en-US"/>
        </w:rPr>
        <w:t xml:space="preserve"> </w:t>
      </w:r>
      <w:r w:rsidRPr="007F4DFF">
        <w:rPr>
          <w:sz w:val="23"/>
          <w:szCs w:val="23"/>
          <w:lang w:val="en-US"/>
        </w:rPr>
        <w:t>1166-1199.</w:t>
      </w:r>
    </w:p>
    <w:p w14:paraId="248785F2" w14:textId="77777777" w:rsidR="007F6929" w:rsidRPr="007F4DFF" w:rsidRDefault="00DC7BD4" w:rsidP="00BE0A70">
      <w:pPr>
        <w:pStyle w:val="08bibliographie"/>
        <w:spacing w:before="0" w:after="0"/>
        <w:ind w:left="0" w:firstLine="0"/>
        <w:rPr>
          <w:sz w:val="23"/>
          <w:szCs w:val="23"/>
        </w:rPr>
      </w:pPr>
      <w:r w:rsidRPr="007F4DFF">
        <w:rPr>
          <w:sz w:val="23"/>
          <w:szCs w:val="23"/>
          <w:lang w:val="en"/>
        </w:rPr>
        <w:t>Crick J.M.</w:t>
      </w:r>
      <w:r w:rsidR="004F34CC" w:rsidRPr="007F4DFF">
        <w:rPr>
          <w:sz w:val="23"/>
          <w:szCs w:val="23"/>
          <w:lang w:val="en"/>
        </w:rPr>
        <w:t xml:space="preserve"> et</w:t>
      </w:r>
      <w:r w:rsidRPr="007F4DFF">
        <w:rPr>
          <w:sz w:val="23"/>
          <w:szCs w:val="23"/>
          <w:lang w:val="en"/>
        </w:rPr>
        <w:t xml:space="preserve"> Crick D. (2018)</w:t>
      </w:r>
      <w:r w:rsidR="000F12F1" w:rsidRPr="007F4DFF">
        <w:rPr>
          <w:sz w:val="23"/>
          <w:szCs w:val="23"/>
          <w:lang w:val="en"/>
        </w:rPr>
        <w:t>.</w:t>
      </w:r>
      <w:r w:rsidRPr="007F4DFF">
        <w:rPr>
          <w:sz w:val="23"/>
          <w:szCs w:val="23"/>
          <w:lang w:val="en"/>
        </w:rPr>
        <w:t xml:space="preserve"> </w:t>
      </w:r>
      <w:bookmarkStart w:id="17" w:name="_Hlk87269454"/>
      <w:r w:rsidRPr="007F4DFF">
        <w:rPr>
          <w:sz w:val="23"/>
          <w:szCs w:val="23"/>
        </w:rPr>
        <w:t>« </w:t>
      </w:r>
      <w:bookmarkEnd w:id="17"/>
      <w:r w:rsidRPr="007F4DFF">
        <w:rPr>
          <w:sz w:val="23"/>
          <w:szCs w:val="23"/>
          <w:lang w:val="en"/>
        </w:rPr>
        <w:t xml:space="preserve">Angel investors’ predictive and control funding criteria: The importance of evolving business models </w:t>
      </w:r>
      <w:r w:rsidRPr="007F4DFF">
        <w:rPr>
          <w:sz w:val="23"/>
          <w:szCs w:val="23"/>
        </w:rPr>
        <w:t>»,</w:t>
      </w:r>
      <w:r w:rsidRPr="007F4DFF">
        <w:rPr>
          <w:i/>
          <w:sz w:val="23"/>
          <w:szCs w:val="23"/>
          <w:lang w:val="en"/>
        </w:rPr>
        <w:t xml:space="preserve"> Journal of Research in Marketing and Entrepreneurship</w:t>
      </w:r>
      <w:r w:rsidRPr="007F4DFF">
        <w:rPr>
          <w:sz w:val="23"/>
          <w:szCs w:val="23"/>
          <w:lang w:val="en"/>
        </w:rPr>
        <w:t>, vol. 20, n° 1, 34-56.</w:t>
      </w:r>
    </w:p>
    <w:p w14:paraId="5E3DB44B" w14:textId="48A4CFF9" w:rsidR="00474262" w:rsidRDefault="00474262" w:rsidP="00BE0A70">
      <w:pPr>
        <w:pStyle w:val="08bibliographie"/>
        <w:spacing w:before="0" w:after="0"/>
        <w:ind w:left="0" w:firstLine="0"/>
        <w:rPr>
          <w:sz w:val="23"/>
          <w:szCs w:val="23"/>
          <w:lang w:val="en-US"/>
        </w:rPr>
      </w:pPr>
      <w:r w:rsidRPr="00474262">
        <w:rPr>
          <w:sz w:val="23"/>
          <w:szCs w:val="23"/>
          <w:lang w:val="en-US"/>
        </w:rPr>
        <w:t xml:space="preserve">Cumming, D.J., Peter, R., </w:t>
      </w:r>
      <w:r>
        <w:rPr>
          <w:sz w:val="23"/>
          <w:szCs w:val="23"/>
          <w:lang w:val="en-US"/>
        </w:rPr>
        <w:t xml:space="preserve">et </w:t>
      </w:r>
      <w:r w:rsidRPr="00474262">
        <w:rPr>
          <w:sz w:val="23"/>
          <w:szCs w:val="23"/>
          <w:lang w:val="en-US"/>
        </w:rPr>
        <w:t xml:space="preserve">Tarsalewska, M., </w:t>
      </w:r>
      <w:r w:rsidR="00F36C7E">
        <w:rPr>
          <w:sz w:val="23"/>
          <w:szCs w:val="23"/>
          <w:lang w:val="en-US"/>
        </w:rPr>
        <w:t>(</w:t>
      </w:r>
      <w:r w:rsidRPr="00474262">
        <w:rPr>
          <w:sz w:val="23"/>
          <w:szCs w:val="23"/>
          <w:lang w:val="en-US"/>
        </w:rPr>
        <w:t>2018</w:t>
      </w:r>
      <w:r w:rsidR="00F36C7E">
        <w:rPr>
          <w:sz w:val="23"/>
          <w:szCs w:val="23"/>
          <w:lang w:val="en-US"/>
        </w:rPr>
        <w:t>)</w:t>
      </w:r>
      <w:r w:rsidRPr="00474262">
        <w:rPr>
          <w:sz w:val="23"/>
          <w:szCs w:val="23"/>
          <w:lang w:val="en-US"/>
        </w:rPr>
        <w:t xml:space="preserve">. </w:t>
      </w:r>
      <w:r w:rsidR="007F1F8A" w:rsidRPr="007F1F8A">
        <w:rPr>
          <w:sz w:val="23"/>
          <w:szCs w:val="23"/>
          <w:lang w:val="en-US"/>
        </w:rPr>
        <w:t>« </w:t>
      </w:r>
      <w:r w:rsidRPr="00474262">
        <w:rPr>
          <w:sz w:val="23"/>
          <w:szCs w:val="23"/>
          <w:lang w:val="en-US"/>
        </w:rPr>
        <w:t xml:space="preserve">Public-to-private buyouts and </w:t>
      </w:r>
      <w:r w:rsidR="007F1F8A" w:rsidRPr="00474262">
        <w:rPr>
          <w:sz w:val="23"/>
          <w:szCs w:val="23"/>
          <w:lang w:val="en-US"/>
        </w:rPr>
        <w:t>innovation</w:t>
      </w:r>
      <w:r w:rsidR="007F1F8A">
        <w:rPr>
          <w:sz w:val="23"/>
          <w:szCs w:val="23"/>
          <w:lang w:val="en-US"/>
        </w:rPr>
        <w:t> »</w:t>
      </w:r>
      <w:r w:rsidR="007F1F8A" w:rsidRPr="007F1F8A">
        <w:rPr>
          <w:sz w:val="23"/>
          <w:szCs w:val="23"/>
          <w:lang w:val="en-US"/>
        </w:rPr>
        <w:t>,</w:t>
      </w:r>
      <w:r w:rsidR="007F1F8A">
        <w:rPr>
          <w:sz w:val="23"/>
          <w:szCs w:val="23"/>
          <w:lang w:val="en-US"/>
        </w:rPr>
        <w:t xml:space="preserve"> </w:t>
      </w:r>
      <w:r w:rsidRPr="00474262">
        <w:rPr>
          <w:sz w:val="23"/>
          <w:szCs w:val="23"/>
          <w:lang w:val="en-US"/>
        </w:rPr>
        <w:t xml:space="preserve">Available at </w:t>
      </w:r>
      <w:r w:rsidR="003B3CA4" w:rsidRPr="00474262">
        <w:rPr>
          <w:sz w:val="23"/>
          <w:szCs w:val="23"/>
          <w:lang w:val="en-US"/>
        </w:rPr>
        <w:t>SSRN:</w:t>
      </w:r>
      <w:r w:rsidRPr="00474262">
        <w:rPr>
          <w:sz w:val="23"/>
          <w:szCs w:val="23"/>
          <w:lang w:val="en-US"/>
        </w:rPr>
        <w:t xml:space="preserve"> </w:t>
      </w:r>
      <w:r w:rsidR="003B3CA4" w:rsidRPr="00474262">
        <w:rPr>
          <w:sz w:val="23"/>
          <w:szCs w:val="23"/>
          <w:lang w:val="en-US"/>
        </w:rPr>
        <w:t>https://ssrn.com/abstract=3295199.</w:t>
      </w:r>
      <w:r w:rsidRPr="00474262">
        <w:rPr>
          <w:sz w:val="23"/>
          <w:szCs w:val="23"/>
          <w:lang w:val="en-US"/>
        </w:rPr>
        <w:t xml:space="preserve"> </w:t>
      </w:r>
    </w:p>
    <w:p w14:paraId="31550628" w14:textId="0FB8789B" w:rsidR="00474262" w:rsidRDefault="00474262" w:rsidP="001837CB">
      <w:pPr>
        <w:pStyle w:val="08bibliographie"/>
        <w:spacing w:before="0"/>
        <w:ind w:left="0" w:firstLine="0"/>
        <w:rPr>
          <w:sz w:val="23"/>
          <w:szCs w:val="23"/>
        </w:rPr>
      </w:pPr>
      <w:r w:rsidRPr="001837CB">
        <w:rPr>
          <w:sz w:val="23"/>
          <w:szCs w:val="23"/>
          <w:lang w:val="en-US"/>
        </w:rPr>
        <w:t>Cumming, D.J., Deloof, M., Manigart, S</w:t>
      </w:r>
      <w:r>
        <w:rPr>
          <w:sz w:val="23"/>
          <w:szCs w:val="23"/>
          <w:lang w:val="en-US"/>
        </w:rPr>
        <w:t>.,</w:t>
      </w:r>
      <w:r w:rsidRPr="001837CB">
        <w:rPr>
          <w:sz w:val="23"/>
          <w:szCs w:val="23"/>
          <w:lang w:val="en-US"/>
        </w:rPr>
        <w:t xml:space="preserve"> Wright, </w:t>
      </w:r>
      <w:r>
        <w:rPr>
          <w:sz w:val="23"/>
          <w:szCs w:val="23"/>
          <w:lang w:val="en-US"/>
        </w:rPr>
        <w:t>M</w:t>
      </w:r>
      <w:r w:rsidR="001837CB">
        <w:rPr>
          <w:sz w:val="23"/>
          <w:szCs w:val="23"/>
          <w:lang w:val="en-US"/>
        </w:rPr>
        <w:t>.,</w:t>
      </w:r>
      <w:r w:rsidRPr="001837CB">
        <w:rPr>
          <w:sz w:val="23"/>
          <w:szCs w:val="23"/>
          <w:lang w:val="en-US"/>
        </w:rPr>
        <w:t xml:space="preserve"> </w:t>
      </w:r>
      <w:bookmarkStart w:id="18" w:name="citation"/>
      <w:r w:rsidR="00F36C7E">
        <w:rPr>
          <w:sz w:val="23"/>
          <w:szCs w:val="23"/>
          <w:lang w:val="en-US"/>
        </w:rPr>
        <w:t xml:space="preserve">(2019). </w:t>
      </w:r>
      <w:r w:rsidR="007F1F8A" w:rsidRPr="00DD40F5">
        <w:rPr>
          <w:sz w:val="23"/>
          <w:szCs w:val="23"/>
          <w:lang w:val="en-US"/>
        </w:rPr>
        <w:t>« </w:t>
      </w:r>
      <w:r w:rsidR="001837CB" w:rsidRPr="001837CB">
        <w:rPr>
          <w:sz w:val="23"/>
          <w:szCs w:val="23"/>
          <w:lang w:val="en-US"/>
        </w:rPr>
        <w:t>New directions in entrepreneurial finance</w:t>
      </w:r>
      <w:bookmarkEnd w:id="18"/>
      <w:r w:rsidR="007F1F8A">
        <w:rPr>
          <w:sz w:val="23"/>
          <w:szCs w:val="23"/>
          <w:lang w:val="en-US"/>
        </w:rPr>
        <w:t xml:space="preserve"> </w:t>
      </w:r>
      <w:r w:rsidR="007F1F8A" w:rsidRPr="00DD40F5">
        <w:rPr>
          <w:sz w:val="23"/>
          <w:szCs w:val="23"/>
          <w:lang w:val="en-US"/>
        </w:rPr>
        <w:t>»,</w:t>
      </w:r>
      <w:r w:rsidR="001837CB">
        <w:rPr>
          <w:sz w:val="23"/>
          <w:szCs w:val="23"/>
          <w:lang w:val="en-US"/>
        </w:rPr>
        <w:t xml:space="preserve"> </w:t>
      </w:r>
      <w:r w:rsidRPr="001837CB">
        <w:rPr>
          <w:i/>
          <w:sz w:val="23"/>
          <w:szCs w:val="23"/>
          <w:lang w:val="en-US"/>
        </w:rPr>
        <w:t>Journal of Banking &amp; Finance</w:t>
      </w:r>
      <w:r w:rsidRPr="001837CB">
        <w:rPr>
          <w:sz w:val="23"/>
          <w:szCs w:val="23"/>
          <w:lang w:val="en-US"/>
        </w:rPr>
        <w:t>, Vol. 100</w:t>
      </w:r>
      <w:r w:rsidR="00E8646D">
        <w:rPr>
          <w:sz w:val="23"/>
          <w:szCs w:val="23"/>
          <w:lang w:val="en-US"/>
        </w:rPr>
        <w:t>(C)</w:t>
      </w:r>
      <w:r w:rsidRPr="001837CB">
        <w:rPr>
          <w:sz w:val="23"/>
          <w:szCs w:val="23"/>
          <w:lang w:val="en-US"/>
        </w:rPr>
        <w:t>,</w:t>
      </w:r>
      <w:r w:rsidR="001837CB">
        <w:rPr>
          <w:sz w:val="23"/>
          <w:szCs w:val="23"/>
          <w:lang w:val="en-US"/>
        </w:rPr>
        <w:t xml:space="preserve"> </w:t>
      </w:r>
      <w:r w:rsidRPr="001837CB">
        <w:rPr>
          <w:sz w:val="23"/>
          <w:szCs w:val="23"/>
          <w:lang w:val="en-US"/>
        </w:rPr>
        <w:t>252-260. DOI: 10.1016/j.jbankfin.2019.02.008.</w:t>
      </w:r>
    </w:p>
    <w:p w14:paraId="7E2A66E2" w14:textId="3FBF84C3" w:rsidR="007F6929" w:rsidRPr="007F4DFF" w:rsidRDefault="00DC7BD4" w:rsidP="00BE0A70">
      <w:pPr>
        <w:pStyle w:val="08bibliographie"/>
        <w:spacing w:before="0" w:after="0"/>
        <w:ind w:left="0" w:firstLine="0"/>
        <w:rPr>
          <w:sz w:val="23"/>
          <w:szCs w:val="23"/>
        </w:rPr>
      </w:pPr>
      <w:r w:rsidRPr="007F4DFF">
        <w:rPr>
          <w:sz w:val="23"/>
          <w:szCs w:val="23"/>
        </w:rPr>
        <w:t>Dew N., Read S., Sarasvathy S.D.</w:t>
      </w:r>
      <w:r w:rsidR="003226FB" w:rsidRPr="007F4DFF">
        <w:rPr>
          <w:sz w:val="23"/>
          <w:szCs w:val="23"/>
        </w:rPr>
        <w:t xml:space="preserve"> et</w:t>
      </w:r>
      <w:r w:rsidRPr="007F4DFF">
        <w:rPr>
          <w:sz w:val="23"/>
          <w:szCs w:val="23"/>
        </w:rPr>
        <w:t xml:space="preserve"> Wiltbank R. (2008)</w:t>
      </w:r>
      <w:r w:rsidR="003226FB" w:rsidRPr="007F4DFF">
        <w:rPr>
          <w:sz w:val="23"/>
          <w:szCs w:val="23"/>
        </w:rPr>
        <w:t>.</w:t>
      </w:r>
      <w:r w:rsidRPr="007F4DFF">
        <w:rPr>
          <w:sz w:val="23"/>
          <w:szCs w:val="23"/>
        </w:rPr>
        <w:t xml:space="preserve"> </w:t>
      </w:r>
      <w:bookmarkStart w:id="19" w:name="_Hlk86786101"/>
      <w:r w:rsidRPr="007F4DFF">
        <w:rPr>
          <w:sz w:val="23"/>
          <w:szCs w:val="23"/>
        </w:rPr>
        <w:t xml:space="preserve">« </w:t>
      </w:r>
      <w:bookmarkEnd w:id="19"/>
      <w:r w:rsidRPr="007F4DFF">
        <w:rPr>
          <w:sz w:val="23"/>
          <w:szCs w:val="23"/>
        </w:rPr>
        <w:t xml:space="preserve">Outlines of a behavioral theory of the entrepreneurial firm. », </w:t>
      </w:r>
      <w:r w:rsidRPr="007F4DFF">
        <w:rPr>
          <w:i/>
          <w:sz w:val="23"/>
          <w:szCs w:val="23"/>
        </w:rPr>
        <w:t xml:space="preserve">Journal of Economic </w:t>
      </w:r>
      <w:proofErr w:type="spellStart"/>
      <w:r w:rsidRPr="007F4DFF">
        <w:rPr>
          <w:i/>
          <w:sz w:val="23"/>
          <w:szCs w:val="23"/>
        </w:rPr>
        <w:t>Behavior</w:t>
      </w:r>
      <w:proofErr w:type="spellEnd"/>
      <w:r w:rsidRPr="007F4DFF">
        <w:rPr>
          <w:i/>
          <w:sz w:val="23"/>
          <w:szCs w:val="23"/>
        </w:rPr>
        <w:t xml:space="preserve"> &amp; Organization</w:t>
      </w:r>
      <w:r w:rsidRPr="007F4DFF">
        <w:rPr>
          <w:sz w:val="23"/>
          <w:szCs w:val="23"/>
        </w:rPr>
        <w:t>, vol 66, n°1, 37-59.</w:t>
      </w:r>
    </w:p>
    <w:p w14:paraId="3BB9E15D" w14:textId="77777777" w:rsidR="00AC65C0" w:rsidRPr="007F4DFF" w:rsidRDefault="00DC7BD4" w:rsidP="00BE0A70">
      <w:pPr>
        <w:rPr>
          <w:rFonts w:eastAsia="Calibri"/>
          <w:bCs/>
          <w:sz w:val="23"/>
          <w:szCs w:val="23"/>
          <w:lang w:val="en-GB"/>
        </w:rPr>
      </w:pPr>
      <w:r w:rsidRPr="007F4DFF">
        <w:rPr>
          <w:rFonts w:eastAsiaTheme="minorHAnsi"/>
          <w:caps/>
          <w:sz w:val="23"/>
          <w:szCs w:val="23"/>
          <w:lang w:val="en-GB" w:eastAsia="en-US"/>
        </w:rPr>
        <w:t>E</w:t>
      </w:r>
      <w:r w:rsidR="00BE5965" w:rsidRPr="007F4DFF">
        <w:rPr>
          <w:rFonts w:eastAsiaTheme="minorHAnsi"/>
          <w:sz w:val="23"/>
          <w:szCs w:val="23"/>
          <w:lang w:val="en-GB" w:eastAsia="en-US"/>
        </w:rPr>
        <w:t>isenhardt</w:t>
      </w:r>
      <w:r w:rsidRPr="007F4DFF">
        <w:rPr>
          <w:rFonts w:eastAsiaTheme="minorHAnsi"/>
          <w:caps/>
          <w:sz w:val="23"/>
          <w:szCs w:val="23"/>
          <w:lang w:val="en-GB" w:eastAsia="en-US"/>
        </w:rPr>
        <w:t xml:space="preserve"> K.M.</w:t>
      </w:r>
      <w:r w:rsidRPr="007F4DFF">
        <w:rPr>
          <w:rFonts w:eastAsiaTheme="minorHAnsi"/>
          <w:sz w:val="23"/>
          <w:szCs w:val="23"/>
          <w:lang w:val="en-GB" w:eastAsia="en-US"/>
        </w:rPr>
        <w:t xml:space="preserve"> (1989)</w:t>
      </w:r>
      <w:r w:rsidR="00BE5965" w:rsidRPr="007F4DFF">
        <w:rPr>
          <w:rFonts w:eastAsiaTheme="minorHAnsi"/>
          <w:sz w:val="23"/>
          <w:szCs w:val="23"/>
          <w:lang w:val="en-GB" w:eastAsia="en-US"/>
        </w:rPr>
        <w:t>.</w:t>
      </w:r>
      <w:r w:rsidRPr="007F4DFF">
        <w:rPr>
          <w:rFonts w:eastAsiaTheme="minorHAnsi"/>
          <w:sz w:val="23"/>
          <w:szCs w:val="23"/>
          <w:lang w:val="en-GB" w:eastAsia="en-US"/>
        </w:rPr>
        <w:t xml:space="preserve"> « Building theories from case study research », </w:t>
      </w:r>
      <w:r w:rsidRPr="007F4DFF">
        <w:rPr>
          <w:rFonts w:eastAsiaTheme="minorHAnsi"/>
          <w:i/>
          <w:sz w:val="23"/>
          <w:szCs w:val="23"/>
          <w:lang w:val="en-GB" w:eastAsia="en-US"/>
        </w:rPr>
        <w:t>Academy of Management Review</w:t>
      </w:r>
      <w:r w:rsidRPr="007F4DFF">
        <w:rPr>
          <w:rFonts w:eastAsiaTheme="minorHAnsi"/>
          <w:sz w:val="23"/>
          <w:szCs w:val="23"/>
          <w:lang w:val="en-GB" w:eastAsia="en-US"/>
        </w:rPr>
        <w:t>, vol. 14, n°4, 532-550.</w:t>
      </w:r>
      <w:r w:rsidRPr="007F4DFF">
        <w:rPr>
          <w:rFonts w:eastAsia="Calibri"/>
          <w:bCs/>
          <w:sz w:val="23"/>
          <w:szCs w:val="23"/>
          <w:lang w:val="en-GB" w:eastAsia="en-US"/>
        </w:rPr>
        <w:t xml:space="preserve"> </w:t>
      </w:r>
    </w:p>
    <w:p w14:paraId="650790F6" w14:textId="77777777" w:rsidR="00296904" w:rsidRPr="007F4DFF" w:rsidRDefault="00296904" w:rsidP="00BE0A70">
      <w:pPr>
        <w:rPr>
          <w:color w:val="000000" w:themeColor="text1"/>
          <w:sz w:val="23"/>
          <w:szCs w:val="23"/>
          <w:lang w:val="en-US"/>
        </w:rPr>
      </w:pPr>
      <w:r w:rsidRPr="007F4DFF">
        <w:rPr>
          <w:color w:val="000000" w:themeColor="text1"/>
          <w:sz w:val="23"/>
          <w:szCs w:val="23"/>
          <w:lang w:val="en"/>
        </w:rPr>
        <w:t>Hambrick D., van Werder A.V. et Zajac</w:t>
      </w:r>
      <w:r w:rsidR="00BE5965" w:rsidRPr="007F4DFF">
        <w:rPr>
          <w:color w:val="000000" w:themeColor="text1"/>
          <w:sz w:val="23"/>
          <w:szCs w:val="23"/>
          <w:lang w:val="en"/>
        </w:rPr>
        <w:t xml:space="preserve"> E.J.</w:t>
      </w:r>
      <w:r w:rsidRPr="007F4DFF">
        <w:rPr>
          <w:color w:val="000000" w:themeColor="text1"/>
          <w:sz w:val="23"/>
          <w:szCs w:val="23"/>
          <w:lang w:val="en"/>
        </w:rPr>
        <w:t xml:space="preserve"> (2008)</w:t>
      </w:r>
      <w:r w:rsidR="00BE5965" w:rsidRPr="007F4DFF">
        <w:rPr>
          <w:color w:val="000000" w:themeColor="text1"/>
          <w:sz w:val="23"/>
          <w:szCs w:val="23"/>
          <w:lang w:val="en"/>
        </w:rPr>
        <w:t>.</w:t>
      </w:r>
      <w:r w:rsidRPr="007F4DFF">
        <w:rPr>
          <w:color w:val="000000" w:themeColor="text1"/>
          <w:sz w:val="23"/>
          <w:szCs w:val="23"/>
          <w:lang w:val="en"/>
        </w:rPr>
        <w:t> « New Directions in Corporate Governance Research »,</w:t>
      </w:r>
      <w:r w:rsidRPr="007F4DFF">
        <w:rPr>
          <w:rStyle w:val="apple-converted-space"/>
          <w:rFonts w:eastAsiaTheme="majorEastAsia"/>
          <w:color w:val="000000" w:themeColor="text1"/>
          <w:sz w:val="23"/>
          <w:szCs w:val="23"/>
          <w:lang w:val="en"/>
        </w:rPr>
        <w:t> </w:t>
      </w:r>
      <w:r w:rsidRPr="007F4DFF">
        <w:rPr>
          <w:rStyle w:val="Accentuation"/>
          <w:color w:val="000000" w:themeColor="text1"/>
          <w:sz w:val="23"/>
          <w:szCs w:val="23"/>
          <w:lang w:val="en"/>
        </w:rPr>
        <w:t>Organization Science, vol. </w:t>
      </w:r>
      <w:r w:rsidRPr="007F4DFF">
        <w:rPr>
          <w:color w:val="000000" w:themeColor="text1"/>
          <w:sz w:val="23"/>
          <w:szCs w:val="23"/>
          <w:lang w:val="en"/>
        </w:rPr>
        <w:t>19, 381–385</w:t>
      </w:r>
    </w:p>
    <w:p w14:paraId="5276EB35" w14:textId="6D4EE14A" w:rsidR="00C34EA1" w:rsidRPr="00D40EB4" w:rsidRDefault="00C34EA1" w:rsidP="00C34EA1">
      <w:pPr>
        <w:rPr>
          <w:bCs/>
          <w:sz w:val="23"/>
          <w:szCs w:val="23"/>
        </w:rPr>
      </w:pPr>
      <w:r w:rsidRPr="00C34EA1">
        <w:rPr>
          <w:bCs/>
          <w:sz w:val="23"/>
          <w:szCs w:val="23"/>
        </w:rPr>
        <w:t xml:space="preserve">Harrison, R., et Mason, C. M. (2000). </w:t>
      </w:r>
      <w:r w:rsidRPr="00C34EA1">
        <w:rPr>
          <w:bCs/>
          <w:sz w:val="23"/>
          <w:szCs w:val="23"/>
          <w:lang w:val="en-US"/>
        </w:rPr>
        <w:t xml:space="preserve">« </w:t>
      </w:r>
      <w:r w:rsidRPr="00C34EA1">
        <w:rPr>
          <w:bCs/>
          <w:sz w:val="23"/>
          <w:szCs w:val="23"/>
          <w:lang w:val="en-GB"/>
        </w:rPr>
        <w:t>Venture capital market complementarities: The links between business angels and venture capital funds in the United Kingdom</w:t>
      </w:r>
      <w:r>
        <w:rPr>
          <w:bCs/>
          <w:sz w:val="23"/>
          <w:szCs w:val="23"/>
          <w:lang w:val="en-GB"/>
        </w:rPr>
        <w:t xml:space="preserve"> </w:t>
      </w:r>
      <w:r w:rsidRPr="00C34EA1">
        <w:rPr>
          <w:bCs/>
          <w:sz w:val="23"/>
          <w:szCs w:val="23"/>
          <w:lang w:val="en-US"/>
        </w:rPr>
        <w:t xml:space="preserve">», </w:t>
      </w:r>
      <w:r w:rsidRPr="00C34EA1">
        <w:rPr>
          <w:bCs/>
          <w:sz w:val="23"/>
          <w:szCs w:val="23"/>
          <w:lang w:val="en-GB"/>
        </w:rPr>
        <w:t>Venture</w:t>
      </w:r>
      <w:r w:rsidRPr="00C34EA1">
        <w:rPr>
          <w:bCs/>
          <w:i/>
          <w:sz w:val="23"/>
          <w:szCs w:val="23"/>
          <w:lang w:val="en-GB"/>
        </w:rPr>
        <w:t xml:space="preserve"> Capita</w:t>
      </w:r>
      <w:r w:rsidRPr="00C34EA1">
        <w:rPr>
          <w:bCs/>
          <w:sz w:val="23"/>
          <w:szCs w:val="23"/>
          <w:lang w:val="en-GB"/>
        </w:rPr>
        <w:t xml:space="preserve">l: </w:t>
      </w:r>
      <w:r w:rsidRPr="00C34EA1">
        <w:rPr>
          <w:bCs/>
          <w:i/>
          <w:sz w:val="23"/>
          <w:szCs w:val="23"/>
          <w:lang w:val="en-GB"/>
        </w:rPr>
        <w:t>An International Journal of Entrepreneurial Finance</w:t>
      </w:r>
      <w:r w:rsidRPr="00C34EA1">
        <w:rPr>
          <w:bCs/>
          <w:sz w:val="23"/>
          <w:szCs w:val="23"/>
          <w:lang w:val="en-GB"/>
        </w:rPr>
        <w:t xml:space="preserve">, </w:t>
      </w:r>
      <w:r w:rsidRPr="00C34EA1">
        <w:rPr>
          <w:bCs/>
          <w:i/>
          <w:sz w:val="23"/>
          <w:szCs w:val="23"/>
          <w:lang w:val="en-GB"/>
        </w:rPr>
        <w:t>2</w:t>
      </w:r>
      <w:r w:rsidRPr="00C34EA1">
        <w:rPr>
          <w:bCs/>
          <w:sz w:val="23"/>
          <w:szCs w:val="23"/>
          <w:lang w:val="en-GB"/>
        </w:rPr>
        <w:t>(3), 223-242.</w:t>
      </w:r>
      <w:r w:rsidRPr="00C34EA1">
        <w:rPr>
          <w:sz w:val="23"/>
          <w:szCs w:val="23"/>
          <w:lang w:val="en-GB"/>
        </w:rPr>
        <w:t xml:space="preserve"> </w:t>
      </w:r>
      <w:hyperlink r:id="rId13" w:history="1">
        <w:r w:rsidRPr="00D40EB4">
          <w:rPr>
            <w:rStyle w:val="Lienhypertexte"/>
            <w:bCs/>
            <w:sz w:val="23"/>
            <w:szCs w:val="23"/>
          </w:rPr>
          <w:t>https://doi.org/10.1080/13691060050135091</w:t>
        </w:r>
      </w:hyperlink>
    </w:p>
    <w:p w14:paraId="6E5127F3" w14:textId="468F69C2" w:rsidR="007F6929" w:rsidRPr="007F4DFF" w:rsidRDefault="002113B9" w:rsidP="00BE0A70">
      <w:pPr>
        <w:rPr>
          <w:sz w:val="23"/>
          <w:szCs w:val="23"/>
          <w:lang w:val="en-US"/>
        </w:rPr>
      </w:pPr>
      <w:r w:rsidRPr="007F4DFF">
        <w:rPr>
          <w:sz w:val="23"/>
          <w:szCs w:val="23"/>
        </w:rPr>
        <w:t>K</w:t>
      </w:r>
      <w:r w:rsidR="00FD644E" w:rsidRPr="007F4DFF">
        <w:rPr>
          <w:sz w:val="23"/>
          <w:szCs w:val="23"/>
        </w:rPr>
        <w:t>lein</w:t>
      </w:r>
      <w:r w:rsidRPr="007F4DFF">
        <w:rPr>
          <w:sz w:val="23"/>
          <w:szCs w:val="23"/>
        </w:rPr>
        <w:t xml:space="preserve"> P., J</w:t>
      </w:r>
      <w:r w:rsidR="00FD644E" w:rsidRPr="007F4DFF">
        <w:rPr>
          <w:sz w:val="23"/>
          <w:szCs w:val="23"/>
        </w:rPr>
        <w:t>ohn</w:t>
      </w:r>
      <w:r w:rsidRPr="007F4DFF">
        <w:rPr>
          <w:sz w:val="23"/>
          <w:szCs w:val="23"/>
        </w:rPr>
        <w:t xml:space="preserve"> G., C</w:t>
      </w:r>
      <w:r w:rsidR="00FD644E" w:rsidRPr="007F4DFF">
        <w:rPr>
          <w:sz w:val="23"/>
          <w:szCs w:val="23"/>
        </w:rPr>
        <w:t>hapman</w:t>
      </w:r>
      <w:r w:rsidRPr="007F4DFF">
        <w:rPr>
          <w:sz w:val="23"/>
          <w:szCs w:val="23"/>
        </w:rPr>
        <w:t xml:space="preserve"> L. et </w:t>
      </w:r>
      <w:proofErr w:type="spellStart"/>
      <w:r w:rsidRPr="007F4DFF">
        <w:rPr>
          <w:sz w:val="23"/>
          <w:szCs w:val="23"/>
        </w:rPr>
        <w:t>M</w:t>
      </w:r>
      <w:r w:rsidR="00FD644E" w:rsidRPr="007F4DFF">
        <w:rPr>
          <w:sz w:val="23"/>
          <w:szCs w:val="23"/>
        </w:rPr>
        <w:t>ondelli</w:t>
      </w:r>
      <w:proofErr w:type="spellEnd"/>
      <w:r w:rsidRPr="007F4DFF">
        <w:rPr>
          <w:sz w:val="23"/>
          <w:szCs w:val="23"/>
        </w:rPr>
        <w:t xml:space="preserve"> M.P. (2013)</w:t>
      </w:r>
      <w:r w:rsidR="00FD644E" w:rsidRPr="007F4DFF">
        <w:rPr>
          <w:sz w:val="23"/>
          <w:szCs w:val="23"/>
        </w:rPr>
        <w:t>.</w:t>
      </w:r>
      <w:r w:rsidRPr="007F4DFF">
        <w:rPr>
          <w:sz w:val="23"/>
          <w:szCs w:val="23"/>
        </w:rPr>
        <w:t xml:space="preserve"> </w:t>
      </w:r>
      <w:r w:rsidRPr="007F4DFF">
        <w:rPr>
          <w:sz w:val="23"/>
          <w:szCs w:val="23"/>
          <w:lang w:val="en-US"/>
        </w:rPr>
        <w:t xml:space="preserve">« Private Equity and Entrepreneurial Governance: Time for a Balanced View », </w:t>
      </w:r>
      <w:r w:rsidRPr="007F4DFF">
        <w:rPr>
          <w:i/>
          <w:sz w:val="23"/>
          <w:szCs w:val="23"/>
          <w:lang w:val="en-US"/>
        </w:rPr>
        <w:t>Academy of Management Perspectives</w:t>
      </w:r>
      <w:r w:rsidRPr="007F4DFF">
        <w:rPr>
          <w:sz w:val="23"/>
          <w:szCs w:val="23"/>
          <w:lang w:val="en-US"/>
        </w:rPr>
        <w:t xml:space="preserve">, vol. 27, n° 1, 39–51. </w:t>
      </w:r>
    </w:p>
    <w:p w14:paraId="3A767569" w14:textId="77777777" w:rsidR="007F6929" w:rsidRPr="007F4DFF" w:rsidRDefault="002113B9" w:rsidP="00BE0A70">
      <w:pPr>
        <w:widowControl w:val="0"/>
        <w:autoSpaceDE w:val="0"/>
        <w:autoSpaceDN w:val="0"/>
        <w:adjustRightInd w:val="0"/>
        <w:rPr>
          <w:sz w:val="23"/>
          <w:szCs w:val="23"/>
          <w:lang w:val="en-US"/>
        </w:rPr>
      </w:pPr>
      <w:r w:rsidRPr="007F4DFF">
        <w:rPr>
          <w:sz w:val="23"/>
          <w:szCs w:val="23"/>
          <w:lang w:val="en-US"/>
        </w:rPr>
        <w:t>L</w:t>
      </w:r>
      <w:r w:rsidR="00E055D3" w:rsidRPr="007F4DFF">
        <w:rPr>
          <w:sz w:val="23"/>
          <w:szCs w:val="23"/>
          <w:lang w:val="en-US"/>
        </w:rPr>
        <w:t>anglois</w:t>
      </w:r>
      <w:r w:rsidRPr="007F4DFF">
        <w:rPr>
          <w:sz w:val="23"/>
          <w:szCs w:val="23"/>
          <w:lang w:val="en-US"/>
        </w:rPr>
        <w:t xml:space="preserve"> R.N. (1992)</w:t>
      </w:r>
      <w:r w:rsidR="00E055D3" w:rsidRPr="007F4DFF">
        <w:rPr>
          <w:sz w:val="23"/>
          <w:szCs w:val="23"/>
          <w:lang w:val="en-US"/>
        </w:rPr>
        <w:t>.</w:t>
      </w:r>
      <w:r w:rsidRPr="007F4DFF">
        <w:rPr>
          <w:sz w:val="23"/>
          <w:szCs w:val="23"/>
          <w:lang w:val="en-US"/>
        </w:rPr>
        <w:t xml:space="preserve"> « Transaction-cost Economics in Real Time », </w:t>
      </w:r>
      <w:r w:rsidRPr="007F4DFF">
        <w:rPr>
          <w:i/>
          <w:sz w:val="23"/>
          <w:szCs w:val="23"/>
          <w:lang w:val="en-US"/>
        </w:rPr>
        <w:t>Industrial and Corporate Change</w:t>
      </w:r>
      <w:r w:rsidRPr="007F4DFF">
        <w:rPr>
          <w:sz w:val="23"/>
          <w:szCs w:val="23"/>
          <w:lang w:val="en-US"/>
        </w:rPr>
        <w:t xml:space="preserve">, vol. 1, n° 1, 99-127. </w:t>
      </w:r>
    </w:p>
    <w:p w14:paraId="6D8318C8" w14:textId="77777777" w:rsidR="00FA619F" w:rsidRPr="007F4DFF" w:rsidRDefault="002113B9" w:rsidP="00BE0A70">
      <w:pPr>
        <w:rPr>
          <w:sz w:val="23"/>
          <w:szCs w:val="23"/>
        </w:rPr>
      </w:pPr>
      <w:r w:rsidRPr="007F4DFF">
        <w:rPr>
          <w:sz w:val="23"/>
          <w:szCs w:val="23"/>
        </w:rPr>
        <w:t>M</w:t>
      </w:r>
      <w:r w:rsidR="00E055D3" w:rsidRPr="007F4DFF">
        <w:rPr>
          <w:sz w:val="23"/>
          <w:szCs w:val="23"/>
        </w:rPr>
        <w:t>iles</w:t>
      </w:r>
      <w:r w:rsidRPr="007F4DFF">
        <w:rPr>
          <w:sz w:val="23"/>
          <w:szCs w:val="23"/>
        </w:rPr>
        <w:t xml:space="preserve"> M.B. et H</w:t>
      </w:r>
      <w:r w:rsidR="00E055D3" w:rsidRPr="007F4DFF">
        <w:rPr>
          <w:sz w:val="23"/>
          <w:szCs w:val="23"/>
        </w:rPr>
        <w:t>uberman</w:t>
      </w:r>
      <w:r w:rsidRPr="007F4DFF">
        <w:rPr>
          <w:sz w:val="23"/>
          <w:szCs w:val="23"/>
        </w:rPr>
        <w:t xml:space="preserve"> A.M. (2003, 2ème édition), Analyse des données qualitatives, De Boeck Université, Bruxelles.</w:t>
      </w:r>
    </w:p>
    <w:p w14:paraId="5761E6BD" w14:textId="3FF0C879" w:rsidR="00C042E0" w:rsidRPr="00C042E0" w:rsidRDefault="00C042E0" w:rsidP="00C042E0">
      <w:pPr>
        <w:rPr>
          <w:bCs/>
          <w:sz w:val="23"/>
          <w:szCs w:val="23"/>
          <w:lang w:val="en-GB"/>
        </w:rPr>
      </w:pPr>
      <w:r w:rsidRPr="00C042E0">
        <w:rPr>
          <w:bCs/>
          <w:sz w:val="23"/>
          <w:szCs w:val="23"/>
          <w:lang w:val="en-GB"/>
        </w:rPr>
        <w:t xml:space="preserve">Morrissette, S. (2007), « A profile of angel investors », </w:t>
      </w:r>
      <w:r w:rsidRPr="00C042E0">
        <w:rPr>
          <w:bCs/>
          <w:i/>
          <w:iCs/>
          <w:sz w:val="23"/>
          <w:szCs w:val="23"/>
          <w:lang w:val="en-GB"/>
        </w:rPr>
        <w:t xml:space="preserve">The Journal of Private Equity, </w:t>
      </w:r>
      <w:r w:rsidRPr="00C042E0">
        <w:rPr>
          <w:bCs/>
          <w:sz w:val="23"/>
          <w:szCs w:val="23"/>
          <w:lang w:val="en-GB"/>
        </w:rPr>
        <w:t>vol.10, n°</w:t>
      </w:r>
      <w:proofErr w:type="gramStart"/>
      <w:r w:rsidRPr="00C042E0">
        <w:rPr>
          <w:bCs/>
          <w:sz w:val="23"/>
          <w:szCs w:val="23"/>
          <w:lang w:val="en-GB"/>
        </w:rPr>
        <w:t>3,</w:t>
      </w:r>
      <w:r>
        <w:rPr>
          <w:bCs/>
          <w:sz w:val="23"/>
          <w:szCs w:val="23"/>
          <w:lang w:val="en-GB"/>
        </w:rPr>
        <w:t> </w:t>
      </w:r>
      <w:r w:rsidRPr="00C042E0">
        <w:rPr>
          <w:bCs/>
          <w:sz w:val="23"/>
          <w:szCs w:val="23"/>
          <w:lang w:val="en-GB"/>
        </w:rPr>
        <w:t xml:space="preserve">  </w:t>
      </w:r>
      <w:proofErr w:type="gramEnd"/>
      <w:r w:rsidRPr="00C042E0">
        <w:rPr>
          <w:bCs/>
          <w:sz w:val="23"/>
          <w:szCs w:val="23"/>
          <w:lang w:val="en-GB"/>
        </w:rPr>
        <w:t>52-66.</w:t>
      </w:r>
    </w:p>
    <w:p w14:paraId="595A901D" w14:textId="77777777" w:rsidR="007F6929" w:rsidRPr="007F4DFF" w:rsidRDefault="00FA619F" w:rsidP="00BE0A70">
      <w:pPr>
        <w:rPr>
          <w:sz w:val="23"/>
          <w:szCs w:val="23"/>
          <w:lang w:val="en-US"/>
        </w:rPr>
      </w:pPr>
      <w:r w:rsidRPr="007F4DFF">
        <w:rPr>
          <w:sz w:val="23"/>
          <w:szCs w:val="23"/>
          <w:lang w:val="en-US"/>
        </w:rPr>
        <w:lastRenderedPageBreak/>
        <w:t>Nooteboom B.</w:t>
      </w:r>
      <w:r w:rsidR="00E055D3" w:rsidRPr="007F4DFF">
        <w:rPr>
          <w:sz w:val="23"/>
          <w:szCs w:val="23"/>
          <w:lang w:val="en-US"/>
        </w:rPr>
        <w:t xml:space="preserve"> (</w:t>
      </w:r>
      <w:r w:rsidRPr="007F4DFF">
        <w:rPr>
          <w:sz w:val="23"/>
          <w:szCs w:val="23"/>
          <w:lang w:val="en-US"/>
        </w:rPr>
        <w:t>2002</w:t>
      </w:r>
      <w:r w:rsidR="00E055D3" w:rsidRPr="007F4DFF">
        <w:rPr>
          <w:sz w:val="23"/>
          <w:szCs w:val="23"/>
          <w:lang w:val="en-US"/>
        </w:rPr>
        <w:t>)</w:t>
      </w:r>
      <w:r w:rsidRPr="007F4DFF">
        <w:rPr>
          <w:sz w:val="23"/>
          <w:szCs w:val="23"/>
          <w:lang w:val="en-US"/>
        </w:rPr>
        <w:t xml:space="preserve">. Trust: forms, foundations, functions. In: Failures and Figures. Edward Elgar, Cheltenham. </w:t>
      </w:r>
    </w:p>
    <w:p w14:paraId="02579243" w14:textId="77777777" w:rsidR="007F6929" w:rsidRPr="007F4DFF" w:rsidRDefault="00DC7BD4" w:rsidP="00BE0A70">
      <w:pPr>
        <w:rPr>
          <w:bCs/>
          <w:sz w:val="23"/>
          <w:szCs w:val="23"/>
          <w:lang w:val="en-US"/>
        </w:rPr>
      </w:pPr>
      <w:r w:rsidRPr="007F4DFF">
        <w:rPr>
          <w:bCs/>
          <w:caps/>
          <w:sz w:val="23"/>
          <w:szCs w:val="23"/>
          <w:lang w:val="en-GB"/>
        </w:rPr>
        <w:t>R</w:t>
      </w:r>
      <w:r w:rsidR="00E055D3" w:rsidRPr="007F4DFF">
        <w:rPr>
          <w:bCs/>
          <w:sz w:val="23"/>
          <w:szCs w:val="23"/>
          <w:lang w:val="en-GB"/>
        </w:rPr>
        <w:t>ead</w:t>
      </w:r>
      <w:r w:rsidRPr="007F4DFF">
        <w:rPr>
          <w:bCs/>
          <w:caps/>
          <w:sz w:val="23"/>
          <w:szCs w:val="23"/>
          <w:lang w:val="en-GB"/>
        </w:rPr>
        <w:t xml:space="preserve"> S., W</w:t>
      </w:r>
      <w:r w:rsidR="00E055D3" w:rsidRPr="007F4DFF">
        <w:rPr>
          <w:bCs/>
          <w:sz w:val="23"/>
          <w:szCs w:val="23"/>
          <w:lang w:val="en-GB"/>
        </w:rPr>
        <w:t>iltbank</w:t>
      </w:r>
      <w:r w:rsidRPr="007F4DFF">
        <w:rPr>
          <w:bCs/>
          <w:caps/>
          <w:sz w:val="23"/>
          <w:szCs w:val="23"/>
          <w:lang w:val="en-GB"/>
        </w:rPr>
        <w:t xml:space="preserve"> R.</w:t>
      </w:r>
      <w:r w:rsidR="00E055D3" w:rsidRPr="007F4DFF">
        <w:rPr>
          <w:bCs/>
          <w:caps/>
          <w:sz w:val="23"/>
          <w:szCs w:val="23"/>
          <w:lang w:val="en-GB"/>
        </w:rPr>
        <w:t xml:space="preserve"> </w:t>
      </w:r>
      <w:r w:rsidR="00E055D3" w:rsidRPr="007F4DFF">
        <w:rPr>
          <w:bCs/>
          <w:sz w:val="23"/>
          <w:szCs w:val="23"/>
          <w:lang w:val="en-GB"/>
        </w:rPr>
        <w:t>et</w:t>
      </w:r>
      <w:r w:rsidRPr="007F4DFF">
        <w:rPr>
          <w:bCs/>
          <w:caps/>
          <w:sz w:val="23"/>
          <w:szCs w:val="23"/>
          <w:lang w:val="en-GB"/>
        </w:rPr>
        <w:t xml:space="preserve"> S</w:t>
      </w:r>
      <w:r w:rsidR="00E055D3" w:rsidRPr="007F4DFF">
        <w:rPr>
          <w:bCs/>
          <w:sz w:val="23"/>
          <w:szCs w:val="23"/>
          <w:lang w:val="en-GB"/>
        </w:rPr>
        <w:t>arasvathy</w:t>
      </w:r>
      <w:r w:rsidRPr="007F4DFF">
        <w:rPr>
          <w:bCs/>
          <w:caps/>
          <w:sz w:val="23"/>
          <w:szCs w:val="23"/>
          <w:lang w:val="en-GB"/>
        </w:rPr>
        <w:t xml:space="preserve"> S. </w:t>
      </w:r>
      <w:r w:rsidRPr="007F4DFF">
        <w:rPr>
          <w:bCs/>
          <w:sz w:val="23"/>
          <w:szCs w:val="23"/>
          <w:lang w:val="en-GB"/>
        </w:rPr>
        <w:t>(2004)</w:t>
      </w:r>
      <w:r w:rsidR="00E055D3" w:rsidRPr="007F4DFF">
        <w:rPr>
          <w:bCs/>
          <w:sz w:val="23"/>
          <w:szCs w:val="23"/>
          <w:lang w:val="en-GB"/>
        </w:rPr>
        <w:t>.</w:t>
      </w:r>
      <w:r w:rsidRPr="007F4DFF">
        <w:rPr>
          <w:bCs/>
          <w:sz w:val="23"/>
          <w:szCs w:val="23"/>
          <w:lang w:val="en-GB"/>
        </w:rPr>
        <w:t xml:space="preserve"> « What Do Entrepreneurs Really Learn from Experience? The Difference between Expert and Novice Entrepreneurs</w:t>
      </w:r>
      <w:r w:rsidR="00E055D3" w:rsidRPr="007F4DFF">
        <w:rPr>
          <w:bCs/>
          <w:sz w:val="23"/>
          <w:szCs w:val="23"/>
          <w:lang w:val="en-GB"/>
        </w:rPr>
        <w:t xml:space="preserve"> </w:t>
      </w:r>
      <w:r w:rsidRPr="007F4DFF">
        <w:rPr>
          <w:sz w:val="23"/>
          <w:szCs w:val="23"/>
          <w:lang w:val="en-US"/>
        </w:rPr>
        <w:t>»,</w:t>
      </w:r>
      <w:r w:rsidRPr="007F4DFF">
        <w:rPr>
          <w:b/>
          <w:bCs/>
          <w:caps/>
          <w:sz w:val="23"/>
          <w:szCs w:val="23"/>
          <w:lang w:val="en-US"/>
        </w:rPr>
        <w:t xml:space="preserve"> </w:t>
      </w:r>
      <w:r w:rsidRPr="007F4DFF">
        <w:rPr>
          <w:bCs/>
          <w:i/>
          <w:sz w:val="23"/>
          <w:szCs w:val="23"/>
          <w:lang w:val="en-US"/>
        </w:rPr>
        <w:t>Frontiers OF entrepreneurship research 2003</w:t>
      </w:r>
      <w:r w:rsidRPr="007F4DFF">
        <w:rPr>
          <w:bCs/>
          <w:sz w:val="23"/>
          <w:szCs w:val="23"/>
          <w:lang w:val="en-US"/>
        </w:rPr>
        <w:t>, Babson Conference.</w:t>
      </w:r>
    </w:p>
    <w:p w14:paraId="7492D320" w14:textId="77777777" w:rsidR="007F6929" w:rsidRPr="007F4DFF" w:rsidRDefault="00E54FBE" w:rsidP="00BE0A70">
      <w:pPr>
        <w:rPr>
          <w:sz w:val="23"/>
          <w:szCs w:val="23"/>
          <w:lang w:val="en-US"/>
        </w:rPr>
      </w:pPr>
      <w:r w:rsidRPr="007F4DFF">
        <w:rPr>
          <w:caps/>
          <w:sz w:val="23"/>
          <w:szCs w:val="23"/>
          <w:lang w:val="en-US"/>
        </w:rPr>
        <w:t>S</w:t>
      </w:r>
      <w:r w:rsidR="00E055D3" w:rsidRPr="007F4DFF">
        <w:rPr>
          <w:sz w:val="23"/>
          <w:szCs w:val="23"/>
          <w:lang w:val="en-US"/>
        </w:rPr>
        <w:t>arasvathy</w:t>
      </w:r>
      <w:r w:rsidRPr="007F4DFF">
        <w:rPr>
          <w:caps/>
          <w:sz w:val="23"/>
          <w:szCs w:val="23"/>
          <w:lang w:val="en-US"/>
        </w:rPr>
        <w:t xml:space="preserve"> S.D.</w:t>
      </w:r>
      <w:r w:rsidRPr="007F4DFF">
        <w:rPr>
          <w:sz w:val="23"/>
          <w:szCs w:val="23"/>
          <w:lang w:val="en-US"/>
        </w:rPr>
        <w:t xml:space="preserve"> (2001)</w:t>
      </w:r>
      <w:r w:rsidR="00E055D3" w:rsidRPr="007F4DFF">
        <w:rPr>
          <w:sz w:val="23"/>
          <w:szCs w:val="23"/>
          <w:lang w:val="en-US"/>
        </w:rPr>
        <w:t>.</w:t>
      </w:r>
      <w:r w:rsidRPr="007F4DFF">
        <w:rPr>
          <w:sz w:val="23"/>
          <w:szCs w:val="23"/>
          <w:lang w:val="en-US"/>
        </w:rPr>
        <w:t xml:space="preserve"> « Causation and Effectuation: Toward a Theoretical Shift from Economic Inevitability to Entrepreneurial Contingency », </w:t>
      </w:r>
      <w:r w:rsidRPr="007F4DFF">
        <w:rPr>
          <w:i/>
          <w:sz w:val="23"/>
          <w:szCs w:val="23"/>
          <w:lang w:val="en-US"/>
        </w:rPr>
        <w:t>The Academy of Management Review</w:t>
      </w:r>
      <w:r w:rsidRPr="007F4DFF">
        <w:rPr>
          <w:sz w:val="23"/>
          <w:szCs w:val="23"/>
          <w:lang w:val="en-US"/>
        </w:rPr>
        <w:t>, vol. 26, n° 2, 243-263.</w:t>
      </w:r>
    </w:p>
    <w:p w14:paraId="37B1D6C2" w14:textId="6935955F" w:rsidR="005F788A" w:rsidRPr="005F788A" w:rsidRDefault="005F788A" w:rsidP="005F788A">
      <w:pPr>
        <w:rPr>
          <w:w w:val="105"/>
          <w:sz w:val="23"/>
          <w:szCs w:val="23"/>
        </w:rPr>
      </w:pPr>
      <w:bookmarkStart w:id="20" w:name="_Hlk87472164"/>
      <w:r w:rsidRPr="005F788A">
        <w:rPr>
          <w:w w:val="105"/>
          <w:sz w:val="23"/>
          <w:szCs w:val="23"/>
        </w:rPr>
        <w:t>Van Hée</w:t>
      </w:r>
      <w:r>
        <w:rPr>
          <w:w w:val="105"/>
          <w:sz w:val="23"/>
          <w:szCs w:val="23"/>
        </w:rPr>
        <w:t xml:space="preserve"> </w:t>
      </w:r>
      <w:bookmarkEnd w:id="20"/>
      <w:r>
        <w:rPr>
          <w:w w:val="105"/>
          <w:sz w:val="23"/>
          <w:szCs w:val="23"/>
        </w:rPr>
        <w:t xml:space="preserve">N. (2008). </w:t>
      </w:r>
      <w:r w:rsidRPr="005F788A">
        <w:rPr>
          <w:w w:val="105"/>
          <w:sz w:val="23"/>
          <w:szCs w:val="23"/>
        </w:rPr>
        <w:t xml:space="preserve"> « </w:t>
      </w:r>
      <w:r w:rsidRPr="005F788A">
        <w:rPr>
          <w:i/>
          <w:iCs/>
          <w:w w:val="105"/>
          <w:sz w:val="23"/>
          <w:szCs w:val="23"/>
        </w:rPr>
        <w:t xml:space="preserve">Distance cognitive </w:t>
      </w:r>
      <w:r w:rsidRPr="005F788A">
        <w:rPr>
          <w:w w:val="105"/>
          <w:sz w:val="23"/>
          <w:szCs w:val="23"/>
        </w:rPr>
        <w:t xml:space="preserve">et </w:t>
      </w:r>
      <w:r w:rsidRPr="005F788A">
        <w:rPr>
          <w:i/>
          <w:iCs/>
          <w:w w:val="105"/>
          <w:sz w:val="23"/>
          <w:szCs w:val="23"/>
        </w:rPr>
        <w:t xml:space="preserve">capacités d’absorption </w:t>
      </w:r>
      <w:r w:rsidRPr="005F788A">
        <w:rPr>
          <w:w w:val="105"/>
          <w:sz w:val="23"/>
          <w:szCs w:val="23"/>
        </w:rPr>
        <w:t>: deux notions étroitement imbriquées</w:t>
      </w:r>
      <w:r>
        <w:rPr>
          <w:w w:val="105"/>
          <w:sz w:val="23"/>
          <w:szCs w:val="23"/>
        </w:rPr>
        <w:t xml:space="preserve"> </w:t>
      </w:r>
      <w:r w:rsidRPr="005F788A">
        <w:rPr>
          <w:w w:val="105"/>
          <w:sz w:val="23"/>
          <w:szCs w:val="23"/>
        </w:rPr>
        <w:t>dans les processus d’apprentissage et d’innovation</w:t>
      </w:r>
      <w:r>
        <w:rPr>
          <w:w w:val="105"/>
          <w:sz w:val="23"/>
          <w:szCs w:val="23"/>
        </w:rPr>
        <w:t xml:space="preserve"> </w:t>
      </w:r>
      <w:r w:rsidRPr="005F788A">
        <w:rPr>
          <w:w w:val="105"/>
          <w:sz w:val="23"/>
          <w:szCs w:val="23"/>
        </w:rPr>
        <w:t xml:space="preserve">», </w:t>
      </w:r>
      <w:r w:rsidRPr="005F788A">
        <w:rPr>
          <w:i/>
          <w:iCs/>
          <w:w w:val="105"/>
          <w:sz w:val="23"/>
          <w:szCs w:val="23"/>
        </w:rPr>
        <w:t xml:space="preserve">Revue d'économie industrielle </w:t>
      </w:r>
      <w:r w:rsidRPr="005F788A">
        <w:rPr>
          <w:w w:val="105"/>
          <w:sz w:val="23"/>
          <w:szCs w:val="23"/>
        </w:rPr>
        <w:t>[En ligne], URL : http://journals.openedition.org/rei/3814 ; DOI : 10.4000/rei.3814</w:t>
      </w:r>
    </w:p>
    <w:p w14:paraId="6C46F030" w14:textId="77777777" w:rsidR="00C042E0" w:rsidRDefault="00C042E0" w:rsidP="00C042E0">
      <w:pPr>
        <w:rPr>
          <w:bCs/>
          <w:w w:val="105"/>
          <w:sz w:val="23"/>
          <w:szCs w:val="23"/>
          <w:lang w:val="en-GB"/>
        </w:rPr>
      </w:pPr>
      <w:r w:rsidRPr="00C042E0">
        <w:rPr>
          <w:bCs/>
          <w:w w:val="105"/>
          <w:sz w:val="23"/>
          <w:szCs w:val="23"/>
          <w:lang w:val="en-GB"/>
        </w:rPr>
        <w:t xml:space="preserve">Van Osnabrugge, M. (2000), « A Comparison of Business Angel and Venture Capitalist Investment Procedures: An Agency-Theory Based Analysis », </w:t>
      </w:r>
      <w:r w:rsidRPr="00C042E0">
        <w:rPr>
          <w:bCs/>
          <w:i/>
          <w:iCs/>
          <w:w w:val="105"/>
          <w:sz w:val="23"/>
          <w:szCs w:val="23"/>
          <w:lang w:val="en-GB"/>
        </w:rPr>
        <w:t>Venture Capital</w:t>
      </w:r>
      <w:r w:rsidRPr="00C042E0">
        <w:rPr>
          <w:bCs/>
          <w:w w:val="105"/>
          <w:sz w:val="23"/>
          <w:szCs w:val="23"/>
          <w:lang w:val="en-GB"/>
        </w:rPr>
        <w:t>, vol. 2, n°2,</w:t>
      </w:r>
      <w:r>
        <w:rPr>
          <w:bCs/>
          <w:w w:val="105"/>
          <w:sz w:val="23"/>
          <w:szCs w:val="23"/>
          <w:lang w:val="en-GB"/>
        </w:rPr>
        <w:t xml:space="preserve"> </w:t>
      </w:r>
    </w:p>
    <w:p w14:paraId="37BA8A7E" w14:textId="0C09BA90" w:rsidR="00C042E0" w:rsidRPr="00C042E0" w:rsidRDefault="00C042E0" w:rsidP="00C042E0">
      <w:pPr>
        <w:rPr>
          <w:bCs/>
          <w:w w:val="105"/>
          <w:sz w:val="23"/>
          <w:szCs w:val="23"/>
          <w:lang w:val="en-GB"/>
        </w:rPr>
      </w:pPr>
      <w:r>
        <w:rPr>
          <w:bCs/>
          <w:w w:val="105"/>
          <w:sz w:val="23"/>
          <w:szCs w:val="23"/>
          <w:lang w:val="en-GB"/>
        </w:rPr>
        <w:t>91</w:t>
      </w:r>
      <w:r w:rsidRPr="00C042E0">
        <w:rPr>
          <w:bCs/>
          <w:w w:val="105"/>
          <w:sz w:val="23"/>
          <w:szCs w:val="23"/>
          <w:lang w:val="en-GB"/>
        </w:rPr>
        <w:t>-109.</w:t>
      </w:r>
    </w:p>
    <w:p w14:paraId="3FBA7B12" w14:textId="401318F9" w:rsidR="007F6929" w:rsidRDefault="00E54FBE" w:rsidP="005F788A">
      <w:pPr>
        <w:rPr>
          <w:w w:val="105"/>
          <w:sz w:val="23"/>
          <w:szCs w:val="23"/>
          <w:lang w:val="en-GB"/>
        </w:rPr>
      </w:pPr>
      <w:r w:rsidRPr="007F4DFF">
        <w:rPr>
          <w:w w:val="105"/>
          <w:sz w:val="23"/>
          <w:szCs w:val="23"/>
          <w:lang w:val="en-GB"/>
        </w:rPr>
        <w:t>W</w:t>
      </w:r>
      <w:r w:rsidR="00E055D3" w:rsidRPr="007F4DFF">
        <w:rPr>
          <w:w w:val="105"/>
          <w:sz w:val="23"/>
          <w:szCs w:val="23"/>
          <w:lang w:val="en-GB"/>
        </w:rPr>
        <w:t>iltbank</w:t>
      </w:r>
      <w:r w:rsidRPr="007F4DFF">
        <w:rPr>
          <w:w w:val="105"/>
          <w:sz w:val="23"/>
          <w:szCs w:val="23"/>
          <w:lang w:val="en-GB"/>
        </w:rPr>
        <w:t xml:space="preserve"> R., R</w:t>
      </w:r>
      <w:r w:rsidR="00E055D3" w:rsidRPr="007F4DFF">
        <w:rPr>
          <w:w w:val="105"/>
          <w:sz w:val="23"/>
          <w:szCs w:val="23"/>
          <w:lang w:val="en-GB"/>
        </w:rPr>
        <w:t>ead</w:t>
      </w:r>
      <w:r w:rsidRPr="007F4DFF">
        <w:rPr>
          <w:w w:val="105"/>
          <w:sz w:val="23"/>
          <w:szCs w:val="23"/>
          <w:lang w:val="en-GB"/>
        </w:rPr>
        <w:t xml:space="preserve"> S., D</w:t>
      </w:r>
      <w:r w:rsidR="00E055D3" w:rsidRPr="007F4DFF">
        <w:rPr>
          <w:w w:val="105"/>
          <w:sz w:val="23"/>
          <w:szCs w:val="23"/>
          <w:lang w:val="en-GB"/>
        </w:rPr>
        <w:t>ew</w:t>
      </w:r>
      <w:r w:rsidRPr="007F4DFF">
        <w:rPr>
          <w:w w:val="105"/>
          <w:sz w:val="23"/>
          <w:szCs w:val="23"/>
          <w:lang w:val="en-GB"/>
        </w:rPr>
        <w:t xml:space="preserve"> N., S</w:t>
      </w:r>
      <w:r w:rsidR="00E055D3" w:rsidRPr="007F4DFF">
        <w:rPr>
          <w:w w:val="105"/>
          <w:sz w:val="23"/>
          <w:szCs w:val="23"/>
          <w:lang w:val="en-GB"/>
        </w:rPr>
        <w:t>arasvathy</w:t>
      </w:r>
      <w:r w:rsidRPr="007F4DFF">
        <w:rPr>
          <w:w w:val="105"/>
          <w:sz w:val="23"/>
          <w:szCs w:val="23"/>
          <w:lang w:val="en-GB"/>
        </w:rPr>
        <w:t xml:space="preserve"> S. (2009)</w:t>
      </w:r>
      <w:r w:rsidR="00E055D3" w:rsidRPr="007F4DFF">
        <w:rPr>
          <w:w w:val="105"/>
          <w:sz w:val="23"/>
          <w:szCs w:val="23"/>
          <w:lang w:val="en-GB"/>
        </w:rPr>
        <w:t>.</w:t>
      </w:r>
      <w:r w:rsidRPr="007F4DFF">
        <w:rPr>
          <w:w w:val="105"/>
          <w:sz w:val="23"/>
          <w:szCs w:val="23"/>
          <w:lang w:val="en-GB"/>
        </w:rPr>
        <w:t xml:space="preserve"> « Prediction and</w:t>
      </w:r>
      <w:r w:rsidRPr="007F4DFF">
        <w:rPr>
          <w:spacing w:val="-18"/>
          <w:w w:val="105"/>
          <w:sz w:val="23"/>
          <w:szCs w:val="23"/>
          <w:lang w:val="en-GB"/>
        </w:rPr>
        <w:t xml:space="preserve"> </w:t>
      </w:r>
      <w:r w:rsidRPr="007F4DFF">
        <w:rPr>
          <w:w w:val="105"/>
          <w:sz w:val="23"/>
          <w:szCs w:val="23"/>
          <w:lang w:val="en-GB"/>
        </w:rPr>
        <w:t xml:space="preserve">Control under Uncertainty: Outcomes in Angel Investing », </w:t>
      </w:r>
      <w:r w:rsidRPr="007F4DFF">
        <w:rPr>
          <w:i/>
          <w:w w:val="105"/>
          <w:sz w:val="23"/>
          <w:szCs w:val="23"/>
          <w:lang w:val="en-GB"/>
        </w:rPr>
        <w:t>Journal of Business Venturing</w:t>
      </w:r>
      <w:r w:rsidRPr="007F4DFF">
        <w:rPr>
          <w:w w:val="105"/>
          <w:sz w:val="23"/>
          <w:szCs w:val="23"/>
          <w:lang w:val="en-GB"/>
        </w:rPr>
        <w:t>, vol. 24, n°2, 116</w:t>
      </w:r>
      <w:r w:rsidR="004027BC" w:rsidRPr="007F4DFF">
        <w:rPr>
          <w:w w:val="105"/>
          <w:sz w:val="23"/>
          <w:szCs w:val="23"/>
          <w:lang w:val="en-GB"/>
        </w:rPr>
        <w:t>-</w:t>
      </w:r>
      <w:r w:rsidRPr="007F4DFF">
        <w:rPr>
          <w:w w:val="105"/>
          <w:sz w:val="23"/>
          <w:szCs w:val="23"/>
          <w:lang w:val="en-GB"/>
        </w:rPr>
        <w:t>133.</w:t>
      </w:r>
    </w:p>
    <w:p w14:paraId="697A5E8B" w14:textId="1764D25F" w:rsidR="0028313F" w:rsidRPr="003B3CA4" w:rsidRDefault="0028313F" w:rsidP="00BE0A70">
      <w:pPr>
        <w:rPr>
          <w:sz w:val="23"/>
          <w:szCs w:val="23"/>
        </w:rPr>
      </w:pPr>
      <w:r w:rsidRPr="003B3CA4">
        <w:rPr>
          <w:w w:val="105"/>
          <w:sz w:val="23"/>
          <w:szCs w:val="23"/>
        </w:rPr>
        <w:t xml:space="preserve">Wirtz P. (2006). </w:t>
      </w:r>
      <w:r>
        <w:rPr>
          <w:sz w:val="23"/>
          <w:szCs w:val="23"/>
        </w:rPr>
        <w:t>« Compétences, conflits et création de valeur : vers une app</w:t>
      </w:r>
      <w:r w:rsidR="00127D65">
        <w:rPr>
          <w:sz w:val="23"/>
          <w:szCs w:val="23"/>
        </w:rPr>
        <w:t>ro</w:t>
      </w:r>
      <w:r>
        <w:rPr>
          <w:sz w:val="23"/>
          <w:szCs w:val="23"/>
        </w:rPr>
        <w:t xml:space="preserve">che intégrée de la gouvernance », </w:t>
      </w:r>
      <w:r>
        <w:rPr>
          <w:i/>
          <w:iCs/>
          <w:sz w:val="23"/>
          <w:szCs w:val="23"/>
        </w:rPr>
        <w:t>Finance Contrôle Stratégie</w:t>
      </w:r>
      <w:r>
        <w:rPr>
          <w:sz w:val="23"/>
          <w:szCs w:val="23"/>
        </w:rPr>
        <w:t>, vol. 9, n°2, 187-201.</w:t>
      </w:r>
    </w:p>
    <w:p w14:paraId="70104976" w14:textId="77777777" w:rsidR="00FA619F" w:rsidRPr="007F4DFF" w:rsidRDefault="00FA619F" w:rsidP="00BE0A70">
      <w:pPr>
        <w:rPr>
          <w:sz w:val="23"/>
          <w:szCs w:val="23"/>
          <w:lang w:val="en-US"/>
        </w:rPr>
      </w:pPr>
      <w:r w:rsidRPr="007F4DFF">
        <w:rPr>
          <w:sz w:val="23"/>
          <w:szCs w:val="23"/>
        </w:rPr>
        <w:t xml:space="preserve">Wuyts S., Colombo M.G., </w:t>
      </w:r>
      <w:proofErr w:type="spellStart"/>
      <w:r w:rsidRPr="007F4DFF">
        <w:rPr>
          <w:sz w:val="23"/>
          <w:szCs w:val="23"/>
        </w:rPr>
        <w:t>Dutta</w:t>
      </w:r>
      <w:proofErr w:type="spellEnd"/>
      <w:r w:rsidRPr="007F4DFF">
        <w:rPr>
          <w:sz w:val="23"/>
          <w:szCs w:val="23"/>
        </w:rPr>
        <w:t xml:space="preserve"> S. et Nooteboom B.</w:t>
      </w:r>
      <w:r w:rsidR="00E055D3" w:rsidRPr="007F4DFF">
        <w:rPr>
          <w:sz w:val="23"/>
          <w:szCs w:val="23"/>
        </w:rPr>
        <w:t xml:space="preserve"> (</w:t>
      </w:r>
      <w:r w:rsidRPr="007F4DFF">
        <w:rPr>
          <w:sz w:val="23"/>
          <w:szCs w:val="23"/>
        </w:rPr>
        <w:t>2005</w:t>
      </w:r>
      <w:r w:rsidR="00E055D3" w:rsidRPr="007F4DFF">
        <w:rPr>
          <w:sz w:val="23"/>
          <w:szCs w:val="23"/>
        </w:rPr>
        <w:t>).</w:t>
      </w:r>
      <w:r w:rsidRPr="007F4DFF">
        <w:rPr>
          <w:sz w:val="23"/>
          <w:szCs w:val="23"/>
        </w:rPr>
        <w:t xml:space="preserve"> </w:t>
      </w:r>
      <w:r w:rsidRPr="007F4DFF">
        <w:rPr>
          <w:sz w:val="23"/>
          <w:szCs w:val="23"/>
          <w:lang w:val="en-US"/>
        </w:rPr>
        <w:t xml:space="preserve">« Empirical Tests of Optimal Cognitive Distance », </w:t>
      </w:r>
      <w:r w:rsidRPr="007F4DFF">
        <w:rPr>
          <w:i/>
          <w:iCs/>
          <w:sz w:val="23"/>
          <w:szCs w:val="23"/>
          <w:lang w:val="en-US"/>
        </w:rPr>
        <w:t>Journal of Economic Behavior &amp; Organization</w:t>
      </w:r>
      <w:r w:rsidRPr="007F4DFF">
        <w:rPr>
          <w:sz w:val="23"/>
          <w:szCs w:val="23"/>
          <w:lang w:val="en-US"/>
        </w:rPr>
        <w:t xml:space="preserve">, vol. 58, n° 2, 277- 302. </w:t>
      </w:r>
    </w:p>
    <w:p w14:paraId="3BDF3199" w14:textId="2C930199" w:rsidR="00B6522D" w:rsidRPr="007F4DFF" w:rsidRDefault="002113B9" w:rsidP="00BE0A70">
      <w:pPr>
        <w:rPr>
          <w:sz w:val="23"/>
          <w:szCs w:val="23"/>
          <w:lang w:val="en-US"/>
        </w:rPr>
      </w:pPr>
      <w:r w:rsidRPr="007F4DFF">
        <w:rPr>
          <w:sz w:val="23"/>
          <w:szCs w:val="23"/>
          <w:lang w:val="en-US"/>
        </w:rPr>
        <w:t>Yin R.K. (2009 3ème edition), Case Study Research. Design and Methods, Sage Publications Inc.</w:t>
      </w:r>
    </w:p>
    <w:p w14:paraId="54CCEEDB" w14:textId="010A7E51" w:rsidR="009452BC" w:rsidRPr="007F4DFF" w:rsidRDefault="009452BC" w:rsidP="00BE0A70">
      <w:pPr>
        <w:widowControl w:val="0"/>
        <w:autoSpaceDE w:val="0"/>
        <w:autoSpaceDN w:val="0"/>
        <w:adjustRightInd w:val="0"/>
        <w:rPr>
          <w:sz w:val="23"/>
          <w:szCs w:val="23"/>
          <w:lang w:val="en-US"/>
        </w:rPr>
      </w:pPr>
      <w:r w:rsidRPr="007F4DFF">
        <w:rPr>
          <w:sz w:val="23"/>
          <w:szCs w:val="23"/>
          <w:lang w:val="en-US"/>
        </w:rPr>
        <w:t xml:space="preserve">Zahra S., Filatotchev I., Wright M. (2009). « How do Threshold Firms Sustain Corporate Entrepreneurship? », </w:t>
      </w:r>
      <w:r w:rsidRPr="007F4DFF">
        <w:rPr>
          <w:i/>
          <w:sz w:val="23"/>
          <w:szCs w:val="23"/>
          <w:lang w:val="en-US"/>
        </w:rPr>
        <w:t>Journal of Business Venturing</w:t>
      </w:r>
      <w:r w:rsidRPr="007F4DFF">
        <w:rPr>
          <w:sz w:val="23"/>
          <w:szCs w:val="23"/>
          <w:lang w:val="en-US"/>
        </w:rPr>
        <w:t>, vol. 24, n°3, 248-260.</w:t>
      </w:r>
    </w:p>
    <w:sectPr w:rsidR="009452BC" w:rsidRPr="007F4DFF" w:rsidSect="00A03A48">
      <w:footerReference w:type="even" r:id="rId14"/>
      <w:footerReference w:type="default" r:id="rId15"/>
      <w:footerReference w:type="first" r:id="rId16"/>
      <w:type w:val="nextColumn"/>
      <w:pgSz w:w="11900" w:h="16840"/>
      <w:pgMar w:top="1418" w:right="1418" w:bottom="1418"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6471B" w14:textId="77777777" w:rsidR="00EE5BE2" w:rsidRDefault="00EE5BE2" w:rsidP="005271A0">
      <w:r>
        <w:separator/>
      </w:r>
    </w:p>
  </w:endnote>
  <w:endnote w:type="continuationSeparator" w:id="0">
    <w:p w14:paraId="662A28B3" w14:textId="77777777" w:rsidR="00EE5BE2" w:rsidRDefault="00EE5BE2" w:rsidP="0052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144310733"/>
      <w:docPartObj>
        <w:docPartGallery w:val="Page Numbers (Bottom of Page)"/>
        <w:docPartUnique/>
      </w:docPartObj>
    </w:sdtPr>
    <w:sdtEndPr>
      <w:rPr>
        <w:rStyle w:val="Numrodepage"/>
      </w:rPr>
    </w:sdtEndPr>
    <w:sdtContent>
      <w:p w14:paraId="01148089" w14:textId="77777777" w:rsidR="000F2A51" w:rsidRDefault="000F2A51" w:rsidP="00CA3AE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A93B63B" w14:textId="77777777" w:rsidR="000F2A51" w:rsidRDefault="000F2A51" w:rsidP="00A01EB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0049018"/>
      <w:docPartObj>
        <w:docPartGallery w:val="Page Numbers (Bottom of Page)"/>
        <w:docPartUnique/>
      </w:docPartObj>
    </w:sdtPr>
    <w:sdtEndPr/>
    <w:sdtContent>
      <w:p w14:paraId="55DD37DC" w14:textId="0EA9F4CC" w:rsidR="000F2A51" w:rsidRDefault="000F2A51">
        <w:pPr>
          <w:pStyle w:val="Pieddepage"/>
          <w:jc w:val="center"/>
        </w:pPr>
        <w:r>
          <w:fldChar w:fldCharType="begin"/>
        </w:r>
        <w:r>
          <w:instrText>PAGE   \* MERGEFORMAT</w:instrText>
        </w:r>
        <w:r>
          <w:fldChar w:fldCharType="separate"/>
        </w:r>
        <w:r>
          <w:t>2</w:t>
        </w:r>
        <w:r>
          <w:fldChar w:fldCharType="end"/>
        </w:r>
      </w:p>
    </w:sdtContent>
  </w:sdt>
  <w:p w14:paraId="63065A5B" w14:textId="77777777" w:rsidR="000F2A51" w:rsidRDefault="000F2A51" w:rsidP="00A01EB1">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439BF" w14:textId="1D9AA278" w:rsidR="000F2A51" w:rsidRDefault="000F2A51">
    <w:pPr>
      <w:pStyle w:val="Pieddepage"/>
      <w:jc w:val="center"/>
    </w:pPr>
  </w:p>
  <w:p w14:paraId="28E348D3" w14:textId="77777777" w:rsidR="000F2A51" w:rsidRDefault="000F2A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14309" w14:textId="77777777" w:rsidR="00EE5BE2" w:rsidRDefault="00EE5BE2" w:rsidP="005271A0">
      <w:r>
        <w:separator/>
      </w:r>
    </w:p>
  </w:footnote>
  <w:footnote w:type="continuationSeparator" w:id="0">
    <w:p w14:paraId="1A5B5476" w14:textId="77777777" w:rsidR="00EE5BE2" w:rsidRDefault="00EE5BE2" w:rsidP="005271A0">
      <w:r>
        <w:continuationSeparator/>
      </w:r>
    </w:p>
  </w:footnote>
  <w:footnote w:id="1">
    <w:p w14:paraId="69B23BAB" w14:textId="152B85F3" w:rsidR="000F2A51" w:rsidRPr="00EE25E4" w:rsidRDefault="000F2A51">
      <w:pPr>
        <w:pStyle w:val="Notedebasdepage"/>
      </w:pPr>
      <w:r w:rsidRPr="00EE25E4">
        <w:rPr>
          <w:rStyle w:val="Appelnotedebasdep"/>
        </w:rPr>
        <w:footnoteRef/>
      </w:r>
      <w:r w:rsidRPr="00EE25E4">
        <w:t xml:space="preserve"> Les réseaux de business angels de la région Rhône-Alpes Auvergne représentent le troisième ensemble en termes de montants investis (13.8%) après l’Ile de France (29.8%) et la Région Bretagne (14%).</w:t>
      </w:r>
    </w:p>
  </w:footnote>
  <w:footnote w:id="2">
    <w:p w14:paraId="3F7D8043" w14:textId="32F8C726" w:rsidR="000F2A51" w:rsidRPr="00EE25E4" w:rsidRDefault="000F2A51" w:rsidP="00996F5A">
      <w:pPr>
        <w:pStyle w:val="Notedebasdepage"/>
        <w:rPr>
          <w:color w:val="000000" w:themeColor="text1"/>
        </w:rPr>
      </w:pPr>
      <w:r w:rsidRPr="00EE25E4">
        <w:rPr>
          <w:rStyle w:val="Appelnotedebasdep"/>
          <w:color w:val="000000" w:themeColor="text1"/>
        </w:rPr>
        <w:footnoteRef/>
      </w:r>
      <w:r w:rsidRPr="00EE25E4">
        <w:rPr>
          <w:color w:val="000000" w:themeColor="text1"/>
        </w:rPr>
        <w:t xml:space="preserve"> Le Leti est un institut de recherche technologique de CEA Tech spécialisé dans les domaines des micro et nanotechnologies. Le CEA Tech est la direction de la recherche technologique du Commissariat à l’énergie atomique et aux énergies alternatives (CEA), un acteur de la recherche, du développement et de l’innovation dans les domaines de la défense et de la sécurité, de l’énergie nucléaire, de la recherche technologique pour l’industrie et de la recherche fondamentale (sciences de la matière et sciences de la vie). (Source : </w:t>
      </w:r>
      <w:hyperlink r:id="rId1" w:history="1">
        <w:r w:rsidRPr="00EE25E4">
          <w:rPr>
            <w:rStyle w:val="Lienhypertexte"/>
            <w:color w:val="000000" w:themeColor="text1"/>
          </w:rPr>
          <w:t>http://www.leti-cea.fr</w:t>
        </w:r>
      </w:hyperlink>
      <w:r w:rsidRPr="00EE25E4">
        <w:rPr>
          <w:color w:val="000000" w:themeColor="text1"/>
        </w:rPr>
        <w:t>).</w:t>
      </w:r>
    </w:p>
  </w:footnote>
  <w:footnote w:id="3">
    <w:p w14:paraId="633F1553" w14:textId="61C0A639" w:rsidR="000F2A51" w:rsidRDefault="000F2A51">
      <w:pPr>
        <w:pStyle w:val="Notedebasdepage"/>
      </w:pPr>
      <w:r w:rsidRPr="00EE25E4">
        <w:rPr>
          <w:rStyle w:val="Appelnotedebasdep"/>
        </w:rPr>
        <w:footnoteRef/>
      </w:r>
      <w:r w:rsidRPr="00EE25E4">
        <w:t xml:space="preserve"> Créé en 1998, Angel Source est en effet le premier fonds national de coinvestissement fonctionnant avec des réseaux de business angels.</w:t>
      </w:r>
      <w:r w:rsidRPr="00EE25E4">
        <w:rPr>
          <w:rFonts w:ascii="Source Sans Pro" w:eastAsia="Times New Roman" w:hAnsi="Source Sans Pro" w:cs="Times New Roman"/>
          <w:color w:val="262626"/>
          <w:sz w:val="29"/>
          <w:szCs w:val="29"/>
          <w:shd w:val="clear" w:color="auto" w:fill="FFFFFF"/>
          <w:lang w:eastAsia="fr-FR"/>
        </w:rPr>
        <w:t xml:space="preserve"> </w:t>
      </w:r>
      <w:r w:rsidRPr="00EE25E4">
        <w:t>Ce coinvestissement se fera à parité entre les deux types d’intervenants. Les dossiers d’entreprise à financer sont exclusivement apportés par des réseaux de business angels labellisés, et sont instruits par les réseaux et iSource, société de gestion de fonds spécialisée dans les secteurs technologiques. Depuis 2015, SOFIMAC Partners acteur du capital-risque a acquis une participation majoritaire au capital d’I-SOURCE Gestion</w:t>
      </w:r>
    </w:p>
  </w:footnote>
  <w:footnote w:id="4">
    <w:p w14:paraId="017C3D41" w14:textId="740AE52C" w:rsidR="000F2A51" w:rsidRDefault="000F2A51">
      <w:pPr>
        <w:pStyle w:val="Notedebasdepage"/>
      </w:pPr>
      <w:r>
        <w:rPr>
          <w:rStyle w:val="Appelnotedebasdep"/>
        </w:rPr>
        <w:footnoteRef/>
      </w:r>
      <w:r>
        <w:t xml:space="preserve"> Source : B</w:t>
      </w:r>
      <w:r w:rsidRPr="00FA696C">
        <w:t>ase de données financières DIANE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81A07"/>
    <w:multiLevelType w:val="hybridMultilevel"/>
    <w:tmpl w:val="6D0CD652"/>
    <w:lvl w:ilvl="0" w:tplc="AC8AD162">
      <w:start w:val="1"/>
      <w:numFmt w:val="bullet"/>
      <w:lvlText w:val="•"/>
      <w:lvlJc w:val="left"/>
      <w:pPr>
        <w:tabs>
          <w:tab w:val="num" w:pos="720"/>
        </w:tabs>
        <w:ind w:left="720" w:hanging="360"/>
      </w:pPr>
      <w:rPr>
        <w:rFonts w:ascii="Arial" w:hAnsi="Arial" w:hint="default"/>
      </w:rPr>
    </w:lvl>
    <w:lvl w:ilvl="1" w:tplc="3FBEE430" w:tentative="1">
      <w:start w:val="1"/>
      <w:numFmt w:val="bullet"/>
      <w:lvlText w:val="•"/>
      <w:lvlJc w:val="left"/>
      <w:pPr>
        <w:tabs>
          <w:tab w:val="num" w:pos="1440"/>
        </w:tabs>
        <w:ind w:left="1440" w:hanging="360"/>
      </w:pPr>
      <w:rPr>
        <w:rFonts w:ascii="Arial" w:hAnsi="Arial" w:hint="default"/>
      </w:rPr>
    </w:lvl>
    <w:lvl w:ilvl="2" w:tplc="95B0023A" w:tentative="1">
      <w:start w:val="1"/>
      <w:numFmt w:val="bullet"/>
      <w:lvlText w:val="•"/>
      <w:lvlJc w:val="left"/>
      <w:pPr>
        <w:tabs>
          <w:tab w:val="num" w:pos="2160"/>
        </w:tabs>
        <w:ind w:left="2160" w:hanging="360"/>
      </w:pPr>
      <w:rPr>
        <w:rFonts w:ascii="Arial" w:hAnsi="Arial" w:hint="default"/>
      </w:rPr>
    </w:lvl>
    <w:lvl w:ilvl="3" w:tplc="CA5264F0" w:tentative="1">
      <w:start w:val="1"/>
      <w:numFmt w:val="bullet"/>
      <w:lvlText w:val="•"/>
      <w:lvlJc w:val="left"/>
      <w:pPr>
        <w:tabs>
          <w:tab w:val="num" w:pos="2880"/>
        </w:tabs>
        <w:ind w:left="2880" w:hanging="360"/>
      </w:pPr>
      <w:rPr>
        <w:rFonts w:ascii="Arial" w:hAnsi="Arial" w:hint="default"/>
      </w:rPr>
    </w:lvl>
    <w:lvl w:ilvl="4" w:tplc="A58A0E84" w:tentative="1">
      <w:start w:val="1"/>
      <w:numFmt w:val="bullet"/>
      <w:lvlText w:val="•"/>
      <w:lvlJc w:val="left"/>
      <w:pPr>
        <w:tabs>
          <w:tab w:val="num" w:pos="3600"/>
        </w:tabs>
        <w:ind w:left="3600" w:hanging="360"/>
      </w:pPr>
      <w:rPr>
        <w:rFonts w:ascii="Arial" w:hAnsi="Arial" w:hint="default"/>
      </w:rPr>
    </w:lvl>
    <w:lvl w:ilvl="5" w:tplc="5D643BE8" w:tentative="1">
      <w:start w:val="1"/>
      <w:numFmt w:val="bullet"/>
      <w:lvlText w:val="•"/>
      <w:lvlJc w:val="left"/>
      <w:pPr>
        <w:tabs>
          <w:tab w:val="num" w:pos="4320"/>
        </w:tabs>
        <w:ind w:left="4320" w:hanging="360"/>
      </w:pPr>
      <w:rPr>
        <w:rFonts w:ascii="Arial" w:hAnsi="Arial" w:hint="default"/>
      </w:rPr>
    </w:lvl>
    <w:lvl w:ilvl="6" w:tplc="7C206802" w:tentative="1">
      <w:start w:val="1"/>
      <w:numFmt w:val="bullet"/>
      <w:lvlText w:val="•"/>
      <w:lvlJc w:val="left"/>
      <w:pPr>
        <w:tabs>
          <w:tab w:val="num" w:pos="5040"/>
        </w:tabs>
        <w:ind w:left="5040" w:hanging="360"/>
      </w:pPr>
      <w:rPr>
        <w:rFonts w:ascii="Arial" w:hAnsi="Arial" w:hint="default"/>
      </w:rPr>
    </w:lvl>
    <w:lvl w:ilvl="7" w:tplc="7E285916" w:tentative="1">
      <w:start w:val="1"/>
      <w:numFmt w:val="bullet"/>
      <w:lvlText w:val="•"/>
      <w:lvlJc w:val="left"/>
      <w:pPr>
        <w:tabs>
          <w:tab w:val="num" w:pos="5760"/>
        </w:tabs>
        <w:ind w:left="5760" w:hanging="360"/>
      </w:pPr>
      <w:rPr>
        <w:rFonts w:ascii="Arial" w:hAnsi="Arial" w:hint="default"/>
      </w:rPr>
    </w:lvl>
    <w:lvl w:ilvl="8" w:tplc="331040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C10E50"/>
    <w:multiLevelType w:val="hybridMultilevel"/>
    <w:tmpl w:val="39BC363C"/>
    <w:lvl w:ilvl="0" w:tplc="E3CEECF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7093A"/>
    <w:multiLevelType w:val="hybridMultilevel"/>
    <w:tmpl w:val="314A4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785B23"/>
    <w:multiLevelType w:val="hybridMultilevel"/>
    <w:tmpl w:val="11BA54C0"/>
    <w:lvl w:ilvl="0" w:tplc="EE04A55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749D4"/>
    <w:multiLevelType w:val="hybridMultilevel"/>
    <w:tmpl w:val="3CA4B102"/>
    <w:lvl w:ilvl="0" w:tplc="36386A88">
      <w:start w:val="1"/>
      <w:numFmt w:val="bullet"/>
      <w:lvlText w:val="•"/>
      <w:lvlJc w:val="left"/>
      <w:pPr>
        <w:tabs>
          <w:tab w:val="num" w:pos="720"/>
        </w:tabs>
        <w:ind w:left="720" w:hanging="360"/>
      </w:pPr>
      <w:rPr>
        <w:rFonts w:ascii="Arial" w:hAnsi="Arial" w:hint="default"/>
      </w:rPr>
    </w:lvl>
    <w:lvl w:ilvl="1" w:tplc="46E2C442" w:tentative="1">
      <w:start w:val="1"/>
      <w:numFmt w:val="bullet"/>
      <w:lvlText w:val="•"/>
      <w:lvlJc w:val="left"/>
      <w:pPr>
        <w:tabs>
          <w:tab w:val="num" w:pos="1440"/>
        </w:tabs>
        <w:ind w:left="1440" w:hanging="360"/>
      </w:pPr>
      <w:rPr>
        <w:rFonts w:ascii="Arial" w:hAnsi="Arial" w:hint="default"/>
      </w:rPr>
    </w:lvl>
    <w:lvl w:ilvl="2" w:tplc="B18021AC" w:tentative="1">
      <w:start w:val="1"/>
      <w:numFmt w:val="bullet"/>
      <w:lvlText w:val="•"/>
      <w:lvlJc w:val="left"/>
      <w:pPr>
        <w:tabs>
          <w:tab w:val="num" w:pos="2160"/>
        </w:tabs>
        <w:ind w:left="2160" w:hanging="360"/>
      </w:pPr>
      <w:rPr>
        <w:rFonts w:ascii="Arial" w:hAnsi="Arial" w:hint="default"/>
      </w:rPr>
    </w:lvl>
    <w:lvl w:ilvl="3" w:tplc="25BAA0E8" w:tentative="1">
      <w:start w:val="1"/>
      <w:numFmt w:val="bullet"/>
      <w:lvlText w:val="•"/>
      <w:lvlJc w:val="left"/>
      <w:pPr>
        <w:tabs>
          <w:tab w:val="num" w:pos="2880"/>
        </w:tabs>
        <w:ind w:left="2880" w:hanging="360"/>
      </w:pPr>
      <w:rPr>
        <w:rFonts w:ascii="Arial" w:hAnsi="Arial" w:hint="default"/>
      </w:rPr>
    </w:lvl>
    <w:lvl w:ilvl="4" w:tplc="85B627D4" w:tentative="1">
      <w:start w:val="1"/>
      <w:numFmt w:val="bullet"/>
      <w:lvlText w:val="•"/>
      <w:lvlJc w:val="left"/>
      <w:pPr>
        <w:tabs>
          <w:tab w:val="num" w:pos="3600"/>
        </w:tabs>
        <w:ind w:left="3600" w:hanging="360"/>
      </w:pPr>
      <w:rPr>
        <w:rFonts w:ascii="Arial" w:hAnsi="Arial" w:hint="default"/>
      </w:rPr>
    </w:lvl>
    <w:lvl w:ilvl="5" w:tplc="6764D144" w:tentative="1">
      <w:start w:val="1"/>
      <w:numFmt w:val="bullet"/>
      <w:lvlText w:val="•"/>
      <w:lvlJc w:val="left"/>
      <w:pPr>
        <w:tabs>
          <w:tab w:val="num" w:pos="4320"/>
        </w:tabs>
        <w:ind w:left="4320" w:hanging="360"/>
      </w:pPr>
      <w:rPr>
        <w:rFonts w:ascii="Arial" w:hAnsi="Arial" w:hint="default"/>
      </w:rPr>
    </w:lvl>
    <w:lvl w:ilvl="6" w:tplc="C7523714" w:tentative="1">
      <w:start w:val="1"/>
      <w:numFmt w:val="bullet"/>
      <w:lvlText w:val="•"/>
      <w:lvlJc w:val="left"/>
      <w:pPr>
        <w:tabs>
          <w:tab w:val="num" w:pos="5040"/>
        </w:tabs>
        <w:ind w:left="5040" w:hanging="360"/>
      </w:pPr>
      <w:rPr>
        <w:rFonts w:ascii="Arial" w:hAnsi="Arial" w:hint="default"/>
      </w:rPr>
    </w:lvl>
    <w:lvl w:ilvl="7" w:tplc="85B29284" w:tentative="1">
      <w:start w:val="1"/>
      <w:numFmt w:val="bullet"/>
      <w:lvlText w:val="•"/>
      <w:lvlJc w:val="left"/>
      <w:pPr>
        <w:tabs>
          <w:tab w:val="num" w:pos="5760"/>
        </w:tabs>
        <w:ind w:left="5760" w:hanging="360"/>
      </w:pPr>
      <w:rPr>
        <w:rFonts w:ascii="Arial" w:hAnsi="Arial" w:hint="default"/>
      </w:rPr>
    </w:lvl>
    <w:lvl w:ilvl="8" w:tplc="744298C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F771C2"/>
    <w:multiLevelType w:val="hybridMultilevel"/>
    <w:tmpl w:val="F446BD3C"/>
    <w:lvl w:ilvl="0" w:tplc="3E28F1AC">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6E0EAE"/>
    <w:multiLevelType w:val="hybridMultilevel"/>
    <w:tmpl w:val="BF28D7D6"/>
    <w:lvl w:ilvl="0" w:tplc="CEE0F9C4">
      <w:start w:val="1"/>
      <w:numFmt w:val="bullet"/>
      <w:lvlText w:val="•"/>
      <w:lvlJc w:val="left"/>
      <w:pPr>
        <w:tabs>
          <w:tab w:val="num" w:pos="720"/>
        </w:tabs>
        <w:ind w:left="720" w:hanging="360"/>
      </w:pPr>
      <w:rPr>
        <w:rFonts w:ascii="Arial" w:hAnsi="Arial" w:hint="default"/>
      </w:rPr>
    </w:lvl>
    <w:lvl w:ilvl="1" w:tplc="71C05D7A" w:tentative="1">
      <w:start w:val="1"/>
      <w:numFmt w:val="bullet"/>
      <w:lvlText w:val="•"/>
      <w:lvlJc w:val="left"/>
      <w:pPr>
        <w:tabs>
          <w:tab w:val="num" w:pos="1440"/>
        </w:tabs>
        <w:ind w:left="1440" w:hanging="360"/>
      </w:pPr>
      <w:rPr>
        <w:rFonts w:ascii="Arial" w:hAnsi="Arial" w:hint="default"/>
      </w:rPr>
    </w:lvl>
    <w:lvl w:ilvl="2" w:tplc="6876177A" w:tentative="1">
      <w:start w:val="1"/>
      <w:numFmt w:val="bullet"/>
      <w:lvlText w:val="•"/>
      <w:lvlJc w:val="left"/>
      <w:pPr>
        <w:tabs>
          <w:tab w:val="num" w:pos="2160"/>
        </w:tabs>
        <w:ind w:left="2160" w:hanging="360"/>
      </w:pPr>
      <w:rPr>
        <w:rFonts w:ascii="Arial" w:hAnsi="Arial" w:hint="default"/>
      </w:rPr>
    </w:lvl>
    <w:lvl w:ilvl="3" w:tplc="E1AE610E" w:tentative="1">
      <w:start w:val="1"/>
      <w:numFmt w:val="bullet"/>
      <w:lvlText w:val="•"/>
      <w:lvlJc w:val="left"/>
      <w:pPr>
        <w:tabs>
          <w:tab w:val="num" w:pos="2880"/>
        </w:tabs>
        <w:ind w:left="2880" w:hanging="360"/>
      </w:pPr>
      <w:rPr>
        <w:rFonts w:ascii="Arial" w:hAnsi="Arial" w:hint="default"/>
      </w:rPr>
    </w:lvl>
    <w:lvl w:ilvl="4" w:tplc="DE3AF35A" w:tentative="1">
      <w:start w:val="1"/>
      <w:numFmt w:val="bullet"/>
      <w:lvlText w:val="•"/>
      <w:lvlJc w:val="left"/>
      <w:pPr>
        <w:tabs>
          <w:tab w:val="num" w:pos="3600"/>
        </w:tabs>
        <w:ind w:left="3600" w:hanging="360"/>
      </w:pPr>
      <w:rPr>
        <w:rFonts w:ascii="Arial" w:hAnsi="Arial" w:hint="default"/>
      </w:rPr>
    </w:lvl>
    <w:lvl w:ilvl="5" w:tplc="510EE138" w:tentative="1">
      <w:start w:val="1"/>
      <w:numFmt w:val="bullet"/>
      <w:lvlText w:val="•"/>
      <w:lvlJc w:val="left"/>
      <w:pPr>
        <w:tabs>
          <w:tab w:val="num" w:pos="4320"/>
        </w:tabs>
        <w:ind w:left="4320" w:hanging="360"/>
      </w:pPr>
      <w:rPr>
        <w:rFonts w:ascii="Arial" w:hAnsi="Arial" w:hint="default"/>
      </w:rPr>
    </w:lvl>
    <w:lvl w:ilvl="6" w:tplc="AEC65F6A" w:tentative="1">
      <w:start w:val="1"/>
      <w:numFmt w:val="bullet"/>
      <w:lvlText w:val="•"/>
      <w:lvlJc w:val="left"/>
      <w:pPr>
        <w:tabs>
          <w:tab w:val="num" w:pos="5040"/>
        </w:tabs>
        <w:ind w:left="5040" w:hanging="360"/>
      </w:pPr>
      <w:rPr>
        <w:rFonts w:ascii="Arial" w:hAnsi="Arial" w:hint="default"/>
      </w:rPr>
    </w:lvl>
    <w:lvl w:ilvl="7" w:tplc="E50476DE" w:tentative="1">
      <w:start w:val="1"/>
      <w:numFmt w:val="bullet"/>
      <w:lvlText w:val="•"/>
      <w:lvlJc w:val="left"/>
      <w:pPr>
        <w:tabs>
          <w:tab w:val="num" w:pos="5760"/>
        </w:tabs>
        <w:ind w:left="5760" w:hanging="360"/>
      </w:pPr>
      <w:rPr>
        <w:rFonts w:ascii="Arial" w:hAnsi="Arial" w:hint="default"/>
      </w:rPr>
    </w:lvl>
    <w:lvl w:ilvl="8" w:tplc="AF0011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71F63F1"/>
    <w:multiLevelType w:val="hybridMultilevel"/>
    <w:tmpl w:val="86DC11C6"/>
    <w:lvl w:ilvl="0" w:tplc="6DFCC17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416E6577"/>
    <w:multiLevelType w:val="hybridMultilevel"/>
    <w:tmpl w:val="C4963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8350C0"/>
    <w:multiLevelType w:val="hybridMultilevel"/>
    <w:tmpl w:val="1CEE1DDE"/>
    <w:lvl w:ilvl="0" w:tplc="0E80A420">
      <w:start w:val="1"/>
      <w:numFmt w:val="bullet"/>
      <w:lvlText w:val="•"/>
      <w:lvlJc w:val="left"/>
      <w:pPr>
        <w:tabs>
          <w:tab w:val="num" w:pos="720"/>
        </w:tabs>
        <w:ind w:left="720" w:hanging="360"/>
      </w:pPr>
      <w:rPr>
        <w:rFonts w:ascii="Arial" w:hAnsi="Arial" w:hint="default"/>
      </w:rPr>
    </w:lvl>
    <w:lvl w:ilvl="1" w:tplc="0F429D7A" w:tentative="1">
      <w:start w:val="1"/>
      <w:numFmt w:val="bullet"/>
      <w:lvlText w:val="•"/>
      <w:lvlJc w:val="left"/>
      <w:pPr>
        <w:tabs>
          <w:tab w:val="num" w:pos="1440"/>
        </w:tabs>
        <w:ind w:left="1440" w:hanging="360"/>
      </w:pPr>
      <w:rPr>
        <w:rFonts w:ascii="Arial" w:hAnsi="Arial" w:hint="default"/>
      </w:rPr>
    </w:lvl>
    <w:lvl w:ilvl="2" w:tplc="EA0EB35E" w:tentative="1">
      <w:start w:val="1"/>
      <w:numFmt w:val="bullet"/>
      <w:lvlText w:val="•"/>
      <w:lvlJc w:val="left"/>
      <w:pPr>
        <w:tabs>
          <w:tab w:val="num" w:pos="2160"/>
        </w:tabs>
        <w:ind w:left="2160" w:hanging="360"/>
      </w:pPr>
      <w:rPr>
        <w:rFonts w:ascii="Arial" w:hAnsi="Arial" w:hint="default"/>
      </w:rPr>
    </w:lvl>
    <w:lvl w:ilvl="3" w:tplc="A6BE2F20" w:tentative="1">
      <w:start w:val="1"/>
      <w:numFmt w:val="bullet"/>
      <w:lvlText w:val="•"/>
      <w:lvlJc w:val="left"/>
      <w:pPr>
        <w:tabs>
          <w:tab w:val="num" w:pos="2880"/>
        </w:tabs>
        <w:ind w:left="2880" w:hanging="360"/>
      </w:pPr>
      <w:rPr>
        <w:rFonts w:ascii="Arial" w:hAnsi="Arial" w:hint="default"/>
      </w:rPr>
    </w:lvl>
    <w:lvl w:ilvl="4" w:tplc="50449F58" w:tentative="1">
      <w:start w:val="1"/>
      <w:numFmt w:val="bullet"/>
      <w:lvlText w:val="•"/>
      <w:lvlJc w:val="left"/>
      <w:pPr>
        <w:tabs>
          <w:tab w:val="num" w:pos="3600"/>
        </w:tabs>
        <w:ind w:left="3600" w:hanging="360"/>
      </w:pPr>
      <w:rPr>
        <w:rFonts w:ascii="Arial" w:hAnsi="Arial" w:hint="default"/>
      </w:rPr>
    </w:lvl>
    <w:lvl w:ilvl="5" w:tplc="5A3634DC" w:tentative="1">
      <w:start w:val="1"/>
      <w:numFmt w:val="bullet"/>
      <w:lvlText w:val="•"/>
      <w:lvlJc w:val="left"/>
      <w:pPr>
        <w:tabs>
          <w:tab w:val="num" w:pos="4320"/>
        </w:tabs>
        <w:ind w:left="4320" w:hanging="360"/>
      </w:pPr>
      <w:rPr>
        <w:rFonts w:ascii="Arial" w:hAnsi="Arial" w:hint="default"/>
      </w:rPr>
    </w:lvl>
    <w:lvl w:ilvl="6" w:tplc="313C3F76" w:tentative="1">
      <w:start w:val="1"/>
      <w:numFmt w:val="bullet"/>
      <w:lvlText w:val="•"/>
      <w:lvlJc w:val="left"/>
      <w:pPr>
        <w:tabs>
          <w:tab w:val="num" w:pos="5040"/>
        </w:tabs>
        <w:ind w:left="5040" w:hanging="360"/>
      </w:pPr>
      <w:rPr>
        <w:rFonts w:ascii="Arial" w:hAnsi="Arial" w:hint="default"/>
      </w:rPr>
    </w:lvl>
    <w:lvl w:ilvl="7" w:tplc="1CAC66DE" w:tentative="1">
      <w:start w:val="1"/>
      <w:numFmt w:val="bullet"/>
      <w:lvlText w:val="•"/>
      <w:lvlJc w:val="left"/>
      <w:pPr>
        <w:tabs>
          <w:tab w:val="num" w:pos="5760"/>
        </w:tabs>
        <w:ind w:left="5760" w:hanging="360"/>
      </w:pPr>
      <w:rPr>
        <w:rFonts w:ascii="Arial" w:hAnsi="Arial" w:hint="default"/>
      </w:rPr>
    </w:lvl>
    <w:lvl w:ilvl="8" w:tplc="D334EF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9766B34"/>
    <w:multiLevelType w:val="hybridMultilevel"/>
    <w:tmpl w:val="D80015A0"/>
    <w:lvl w:ilvl="0" w:tplc="AB6E35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361BE9"/>
    <w:multiLevelType w:val="hybridMultilevel"/>
    <w:tmpl w:val="BE845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FC2E4F"/>
    <w:multiLevelType w:val="hybridMultilevel"/>
    <w:tmpl w:val="76E01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65366E"/>
    <w:multiLevelType w:val="hybridMultilevel"/>
    <w:tmpl w:val="94923F06"/>
    <w:lvl w:ilvl="0" w:tplc="5CE88592">
      <w:start w:val="1"/>
      <w:numFmt w:val="bullet"/>
      <w:lvlText w:val="•"/>
      <w:lvlJc w:val="left"/>
      <w:pPr>
        <w:tabs>
          <w:tab w:val="num" w:pos="720"/>
        </w:tabs>
        <w:ind w:left="720" w:hanging="360"/>
      </w:pPr>
      <w:rPr>
        <w:rFonts w:ascii="Arial" w:hAnsi="Arial" w:hint="default"/>
      </w:rPr>
    </w:lvl>
    <w:lvl w:ilvl="1" w:tplc="B1A812C4" w:tentative="1">
      <w:start w:val="1"/>
      <w:numFmt w:val="bullet"/>
      <w:lvlText w:val="•"/>
      <w:lvlJc w:val="left"/>
      <w:pPr>
        <w:tabs>
          <w:tab w:val="num" w:pos="1440"/>
        </w:tabs>
        <w:ind w:left="1440" w:hanging="360"/>
      </w:pPr>
      <w:rPr>
        <w:rFonts w:ascii="Arial" w:hAnsi="Arial" w:hint="default"/>
      </w:rPr>
    </w:lvl>
    <w:lvl w:ilvl="2" w:tplc="649633A8" w:tentative="1">
      <w:start w:val="1"/>
      <w:numFmt w:val="bullet"/>
      <w:lvlText w:val="•"/>
      <w:lvlJc w:val="left"/>
      <w:pPr>
        <w:tabs>
          <w:tab w:val="num" w:pos="2160"/>
        </w:tabs>
        <w:ind w:left="2160" w:hanging="360"/>
      </w:pPr>
      <w:rPr>
        <w:rFonts w:ascii="Arial" w:hAnsi="Arial" w:hint="default"/>
      </w:rPr>
    </w:lvl>
    <w:lvl w:ilvl="3" w:tplc="015A4518" w:tentative="1">
      <w:start w:val="1"/>
      <w:numFmt w:val="bullet"/>
      <w:lvlText w:val="•"/>
      <w:lvlJc w:val="left"/>
      <w:pPr>
        <w:tabs>
          <w:tab w:val="num" w:pos="2880"/>
        </w:tabs>
        <w:ind w:left="2880" w:hanging="360"/>
      </w:pPr>
      <w:rPr>
        <w:rFonts w:ascii="Arial" w:hAnsi="Arial" w:hint="default"/>
      </w:rPr>
    </w:lvl>
    <w:lvl w:ilvl="4" w:tplc="FD069C16" w:tentative="1">
      <w:start w:val="1"/>
      <w:numFmt w:val="bullet"/>
      <w:lvlText w:val="•"/>
      <w:lvlJc w:val="left"/>
      <w:pPr>
        <w:tabs>
          <w:tab w:val="num" w:pos="3600"/>
        </w:tabs>
        <w:ind w:left="3600" w:hanging="360"/>
      </w:pPr>
      <w:rPr>
        <w:rFonts w:ascii="Arial" w:hAnsi="Arial" w:hint="default"/>
      </w:rPr>
    </w:lvl>
    <w:lvl w:ilvl="5" w:tplc="70D2ADF2" w:tentative="1">
      <w:start w:val="1"/>
      <w:numFmt w:val="bullet"/>
      <w:lvlText w:val="•"/>
      <w:lvlJc w:val="left"/>
      <w:pPr>
        <w:tabs>
          <w:tab w:val="num" w:pos="4320"/>
        </w:tabs>
        <w:ind w:left="4320" w:hanging="360"/>
      </w:pPr>
      <w:rPr>
        <w:rFonts w:ascii="Arial" w:hAnsi="Arial" w:hint="default"/>
      </w:rPr>
    </w:lvl>
    <w:lvl w:ilvl="6" w:tplc="CD8AB716" w:tentative="1">
      <w:start w:val="1"/>
      <w:numFmt w:val="bullet"/>
      <w:lvlText w:val="•"/>
      <w:lvlJc w:val="left"/>
      <w:pPr>
        <w:tabs>
          <w:tab w:val="num" w:pos="5040"/>
        </w:tabs>
        <w:ind w:left="5040" w:hanging="360"/>
      </w:pPr>
      <w:rPr>
        <w:rFonts w:ascii="Arial" w:hAnsi="Arial" w:hint="default"/>
      </w:rPr>
    </w:lvl>
    <w:lvl w:ilvl="7" w:tplc="4E2EBCE2" w:tentative="1">
      <w:start w:val="1"/>
      <w:numFmt w:val="bullet"/>
      <w:lvlText w:val="•"/>
      <w:lvlJc w:val="left"/>
      <w:pPr>
        <w:tabs>
          <w:tab w:val="num" w:pos="5760"/>
        </w:tabs>
        <w:ind w:left="5760" w:hanging="360"/>
      </w:pPr>
      <w:rPr>
        <w:rFonts w:ascii="Arial" w:hAnsi="Arial" w:hint="default"/>
      </w:rPr>
    </w:lvl>
    <w:lvl w:ilvl="8" w:tplc="9D484A4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8772724"/>
    <w:multiLevelType w:val="hybridMultilevel"/>
    <w:tmpl w:val="A3E286A8"/>
    <w:lvl w:ilvl="0" w:tplc="3A40F1A4">
      <w:start w:val="1"/>
      <w:numFmt w:val="bullet"/>
      <w:lvlText w:val="•"/>
      <w:lvlJc w:val="left"/>
      <w:pPr>
        <w:tabs>
          <w:tab w:val="num" w:pos="720"/>
        </w:tabs>
        <w:ind w:left="720" w:hanging="360"/>
      </w:pPr>
      <w:rPr>
        <w:rFonts w:ascii="Arial" w:hAnsi="Arial" w:hint="default"/>
      </w:rPr>
    </w:lvl>
    <w:lvl w:ilvl="1" w:tplc="DFD8EBBC" w:tentative="1">
      <w:start w:val="1"/>
      <w:numFmt w:val="bullet"/>
      <w:lvlText w:val="•"/>
      <w:lvlJc w:val="left"/>
      <w:pPr>
        <w:tabs>
          <w:tab w:val="num" w:pos="1440"/>
        </w:tabs>
        <w:ind w:left="1440" w:hanging="360"/>
      </w:pPr>
      <w:rPr>
        <w:rFonts w:ascii="Arial" w:hAnsi="Arial" w:hint="default"/>
      </w:rPr>
    </w:lvl>
    <w:lvl w:ilvl="2" w:tplc="4184B4A2" w:tentative="1">
      <w:start w:val="1"/>
      <w:numFmt w:val="bullet"/>
      <w:lvlText w:val="•"/>
      <w:lvlJc w:val="left"/>
      <w:pPr>
        <w:tabs>
          <w:tab w:val="num" w:pos="2160"/>
        </w:tabs>
        <w:ind w:left="2160" w:hanging="360"/>
      </w:pPr>
      <w:rPr>
        <w:rFonts w:ascii="Arial" w:hAnsi="Arial" w:hint="default"/>
      </w:rPr>
    </w:lvl>
    <w:lvl w:ilvl="3" w:tplc="62A48CDA" w:tentative="1">
      <w:start w:val="1"/>
      <w:numFmt w:val="bullet"/>
      <w:lvlText w:val="•"/>
      <w:lvlJc w:val="left"/>
      <w:pPr>
        <w:tabs>
          <w:tab w:val="num" w:pos="2880"/>
        </w:tabs>
        <w:ind w:left="2880" w:hanging="360"/>
      </w:pPr>
      <w:rPr>
        <w:rFonts w:ascii="Arial" w:hAnsi="Arial" w:hint="default"/>
      </w:rPr>
    </w:lvl>
    <w:lvl w:ilvl="4" w:tplc="3364DCC8" w:tentative="1">
      <w:start w:val="1"/>
      <w:numFmt w:val="bullet"/>
      <w:lvlText w:val="•"/>
      <w:lvlJc w:val="left"/>
      <w:pPr>
        <w:tabs>
          <w:tab w:val="num" w:pos="3600"/>
        </w:tabs>
        <w:ind w:left="3600" w:hanging="360"/>
      </w:pPr>
      <w:rPr>
        <w:rFonts w:ascii="Arial" w:hAnsi="Arial" w:hint="default"/>
      </w:rPr>
    </w:lvl>
    <w:lvl w:ilvl="5" w:tplc="A4A28E2E" w:tentative="1">
      <w:start w:val="1"/>
      <w:numFmt w:val="bullet"/>
      <w:lvlText w:val="•"/>
      <w:lvlJc w:val="left"/>
      <w:pPr>
        <w:tabs>
          <w:tab w:val="num" w:pos="4320"/>
        </w:tabs>
        <w:ind w:left="4320" w:hanging="360"/>
      </w:pPr>
      <w:rPr>
        <w:rFonts w:ascii="Arial" w:hAnsi="Arial" w:hint="default"/>
      </w:rPr>
    </w:lvl>
    <w:lvl w:ilvl="6" w:tplc="14F674B2" w:tentative="1">
      <w:start w:val="1"/>
      <w:numFmt w:val="bullet"/>
      <w:lvlText w:val="•"/>
      <w:lvlJc w:val="left"/>
      <w:pPr>
        <w:tabs>
          <w:tab w:val="num" w:pos="5040"/>
        </w:tabs>
        <w:ind w:left="5040" w:hanging="360"/>
      </w:pPr>
      <w:rPr>
        <w:rFonts w:ascii="Arial" w:hAnsi="Arial" w:hint="default"/>
      </w:rPr>
    </w:lvl>
    <w:lvl w:ilvl="7" w:tplc="570A7F6A" w:tentative="1">
      <w:start w:val="1"/>
      <w:numFmt w:val="bullet"/>
      <w:lvlText w:val="•"/>
      <w:lvlJc w:val="left"/>
      <w:pPr>
        <w:tabs>
          <w:tab w:val="num" w:pos="5760"/>
        </w:tabs>
        <w:ind w:left="5760" w:hanging="360"/>
      </w:pPr>
      <w:rPr>
        <w:rFonts w:ascii="Arial" w:hAnsi="Arial" w:hint="default"/>
      </w:rPr>
    </w:lvl>
    <w:lvl w:ilvl="8" w:tplc="A216A7B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1"/>
  </w:num>
  <w:num w:numId="3">
    <w:abstractNumId w:val="2"/>
  </w:num>
  <w:num w:numId="4">
    <w:abstractNumId w:val="12"/>
  </w:num>
  <w:num w:numId="5">
    <w:abstractNumId w:val="8"/>
  </w:num>
  <w:num w:numId="6">
    <w:abstractNumId w:val="7"/>
  </w:num>
  <w:num w:numId="7">
    <w:abstractNumId w:val="4"/>
  </w:num>
  <w:num w:numId="8">
    <w:abstractNumId w:val="9"/>
  </w:num>
  <w:num w:numId="9">
    <w:abstractNumId w:val="0"/>
  </w:num>
  <w:num w:numId="10">
    <w:abstractNumId w:val="14"/>
  </w:num>
  <w:num w:numId="11">
    <w:abstractNumId w:val="13"/>
  </w:num>
  <w:num w:numId="12">
    <w:abstractNumId w:val="3"/>
  </w:num>
  <w:num w:numId="13">
    <w:abstractNumId w:val="10"/>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E2B"/>
    <w:rsid w:val="0000757A"/>
    <w:rsid w:val="00012473"/>
    <w:rsid w:val="00012F2C"/>
    <w:rsid w:val="00020FB4"/>
    <w:rsid w:val="000224F2"/>
    <w:rsid w:val="00025A0E"/>
    <w:rsid w:val="00033B28"/>
    <w:rsid w:val="00034CDC"/>
    <w:rsid w:val="000376A2"/>
    <w:rsid w:val="00040817"/>
    <w:rsid w:val="00040AF2"/>
    <w:rsid w:val="00041205"/>
    <w:rsid w:val="00045C8F"/>
    <w:rsid w:val="00055AFB"/>
    <w:rsid w:val="000561F5"/>
    <w:rsid w:val="000729C4"/>
    <w:rsid w:val="000802C0"/>
    <w:rsid w:val="000913AF"/>
    <w:rsid w:val="00095368"/>
    <w:rsid w:val="000A4844"/>
    <w:rsid w:val="000A5880"/>
    <w:rsid w:val="000B4958"/>
    <w:rsid w:val="000B5E44"/>
    <w:rsid w:val="000C2257"/>
    <w:rsid w:val="000C347D"/>
    <w:rsid w:val="000C5091"/>
    <w:rsid w:val="000C59CF"/>
    <w:rsid w:val="000D0ADC"/>
    <w:rsid w:val="000D3CD4"/>
    <w:rsid w:val="000E5F41"/>
    <w:rsid w:val="000F12F1"/>
    <w:rsid w:val="000F2A51"/>
    <w:rsid w:val="000F656F"/>
    <w:rsid w:val="00102FA7"/>
    <w:rsid w:val="0011464C"/>
    <w:rsid w:val="001204A2"/>
    <w:rsid w:val="0012413D"/>
    <w:rsid w:val="001277CD"/>
    <w:rsid w:val="00127D65"/>
    <w:rsid w:val="00132C7E"/>
    <w:rsid w:val="001405AA"/>
    <w:rsid w:val="00141171"/>
    <w:rsid w:val="0014348A"/>
    <w:rsid w:val="001465CA"/>
    <w:rsid w:val="0015471F"/>
    <w:rsid w:val="00160903"/>
    <w:rsid w:val="001643C1"/>
    <w:rsid w:val="00165A80"/>
    <w:rsid w:val="00166564"/>
    <w:rsid w:val="0017595E"/>
    <w:rsid w:val="001763A6"/>
    <w:rsid w:val="001764D7"/>
    <w:rsid w:val="001764DF"/>
    <w:rsid w:val="00176AB7"/>
    <w:rsid w:val="0018026C"/>
    <w:rsid w:val="001837CB"/>
    <w:rsid w:val="00184AD3"/>
    <w:rsid w:val="00186A2D"/>
    <w:rsid w:val="00192C51"/>
    <w:rsid w:val="00194C04"/>
    <w:rsid w:val="001A3449"/>
    <w:rsid w:val="001A3592"/>
    <w:rsid w:val="001A7DF9"/>
    <w:rsid w:val="001C12A1"/>
    <w:rsid w:val="001C1B10"/>
    <w:rsid w:val="001D0920"/>
    <w:rsid w:val="001D18D8"/>
    <w:rsid w:val="001D6767"/>
    <w:rsid w:val="001E000B"/>
    <w:rsid w:val="001E4606"/>
    <w:rsid w:val="001E5EAF"/>
    <w:rsid w:val="00200AD5"/>
    <w:rsid w:val="00200E2B"/>
    <w:rsid w:val="00207CA3"/>
    <w:rsid w:val="002113B9"/>
    <w:rsid w:val="00212B04"/>
    <w:rsid w:val="002141CE"/>
    <w:rsid w:val="002312D8"/>
    <w:rsid w:val="0023413A"/>
    <w:rsid w:val="00235DD4"/>
    <w:rsid w:val="002420B0"/>
    <w:rsid w:val="00245CF5"/>
    <w:rsid w:val="00250817"/>
    <w:rsid w:val="002568BD"/>
    <w:rsid w:val="00256AC7"/>
    <w:rsid w:val="00263F7E"/>
    <w:rsid w:val="00264A2C"/>
    <w:rsid w:val="00267424"/>
    <w:rsid w:val="00274444"/>
    <w:rsid w:val="0028091F"/>
    <w:rsid w:val="00280DD7"/>
    <w:rsid w:val="0028313F"/>
    <w:rsid w:val="00283ADF"/>
    <w:rsid w:val="00284A2C"/>
    <w:rsid w:val="002929B4"/>
    <w:rsid w:val="00292C83"/>
    <w:rsid w:val="00293CB0"/>
    <w:rsid w:val="002940E3"/>
    <w:rsid w:val="00296904"/>
    <w:rsid w:val="002A01E2"/>
    <w:rsid w:val="002A12CA"/>
    <w:rsid w:val="002A23B5"/>
    <w:rsid w:val="002A5218"/>
    <w:rsid w:val="002A5BEA"/>
    <w:rsid w:val="002B55C1"/>
    <w:rsid w:val="002C01EE"/>
    <w:rsid w:val="002C7300"/>
    <w:rsid w:val="002E5462"/>
    <w:rsid w:val="002E5C47"/>
    <w:rsid w:val="00305C10"/>
    <w:rsid w:val="00305FAF"/>
    <w:rsid w:val="00306D94"/>
    <w:rsid w:val="00316BE2"/>
    <w:rsid w:val="003176CC"/>
    <w:rsid w:val="003214B5"/>
    <w:rsid w:val="003226FB"/>
    <w:rsid w:val="00325223"/>
    <w:rsid w:val="0032553A"/>
    <w:rsid w:val="00330F56"/>
    <w:rsid w:val="00332452"/>
    <w:rsid w:val="00336758"/>
    <w:rsid w:val="00340FEB"/>
    <w:rsid w:val="00345746"/>
    <w:rsid w:val="00354DAF"/>
    <w:rsid w:val="00355901"/>
    <w:rsid w:val="0036527B"/>
    <w:rsid w:val="00366B57"/>
    <w:rsid w:val="00367ADD"/>
    <w:rsid w:val="0037637B"/>
    <w:rsid w:val="003806D8"/>
    <w:rsid w:val="00383657"/>
    <w:rsid w:val="00387A31"/>
    <w:rsid w:val="003A174E"/>
    <w:rsid w:val="003A56BA"/>
    <w:rsid w:val="003B3CA4"/>
    <w:rsid w:val="003C1B4C"/>
    <w:rsid w:val="003C327E"/>
    <w:rsid w:val="003C7307"/>
    <w:rsid w:val="003D19F3"/>
    <w:rsid w:val="003D4522"/>
    <w:rsid w:val="003E5B3D"/>
    <w:rsid w:val="003F1466"/>
    <w:rsid w:val="004000AD"/>
    <w:rsid w:val="00400C03"/>
    <w:rsid w:val="004027BC"/>
    <w:rsid w:val="004069AC"/>
    <w:rsid w:val="00410529"/>
    <w:rsid w:val="00412C06"/>
    <w:rsid w:val="00416187"/>
    <w:rsid w:val="00424C9B"/>
    <w:rsid w:val="00424FA4"/>
    <w:rsid w:val="00432BC5"/>
    <w:rsid w:val="00437376"/>
    <w:rsid w:val="00437EA5"/>
    <w:rsid w:val="0044035C"/>
    <w:rsid w:val="00447D6E"/>
    <w:rsid w:val="00447FCB"/>
    <w:rsid w:val="00451F47"/>
    <w:rsid w:val="004526B5"/>
    <w:rsid w:val="0046199F"/>
    <w:rsid w:val="00462EDE"/>
    <w:rsid w:val="0046433D"/>
    <w:rsid w:val="00465799"/>
    <w:rsid w:val="004658C4"/>
    <w:rsid w:val="00467857"/>
    <w:rsid w:val="00471D21"/>
    <w:rsid w:val="00474262"/>
    <w:rsid w:val="00474611"/>
    <w:rsid w:val="00474A28"/>
    <w:rsid w:val="00476666"/>
    <w:rsid w:val="00485A40"/>
    <w:rsid w:val="0048732A"/>
    <w:rsid w:val="00493AB3"/>
    <w:rsid w:val="004A1308"/>
    <w:rsid w:val="004A1ED5"/>
    <w:rsid w:val="004B0E93"/>
    <w:rsid w:val="004B3791"/>
    <w:rsid w:val="004D2309"/>
    <w:rsid w:val="004E2C8E"/>
    <w:rsid w:val="004E5533"/>
    <w:rsid w:val="004F34CC"/>
    <w:rsid w:val="004F6461"/>
    <w:rsid w:val="005129BA"/>
    <w:rsid w:val="00514976"/>
    <w:rsid w:val="0052322C"/>
    <w:rsid w:val="00526701"/>
    <w:rsid w:val="005271A0"/>
    <w:rsid w:val="00532384"/>
    <w:rsid w:val="005469B0"/>
    <w:rsid w:val="00551A2F"/>
    <w:rsid w:val="00551E30"/>
    <w:rsid w:val="0055754A"/>
    <w:rsid w:val="005615D9"/>
    <w:rsid w:val="00561851"/>
    <w:rsid w:val="00564C35"/>
    <w:rsid w:val="0056703D"/>
    <w:rsid w:val="00567A95"/>
    <w:rsid w:val="00580736"/>
    <w:rsid w:val="00585224"/>
    <w:rsid w:val="00586A37"/>
    <w:rsid w:val="005929B0"/>
    <w:rsid w:val="00595300"/>
    <w:rsid w:val="00596104"/>
    <w:rsid w:val="005A2EA0"/>
    <w:rsid w:val="005A40FC"/>
    <w:rsid w:val="005A53BF"/>
    <w:rsid w:val="005B0AB5"/>
    <w:rsid w:val="005B30E3"/>
    <w:rsid w:val="005B6A7B"/>
    <w:rsid w:val="005B7CC4"/>
    <w:rsid w:val="005C0534"/>
    <w:rsid w:val="005C09A3"/>
    <w:rsid w:val="005D2C0E"/>
    <w:rsid w:val="005E411A"/>
    <w:rsid w:val="005F227D"/>
    <w:rsid w:val="005F6075"/>
    <w:rsid w:val="005F788A"/>
    <w:rsid w:val="0060127F"/>
    <w:rsid w:val="00603831"/>
    <w:rsid w:val="00606AC3"/>
    <w:rsid w:val="0061277C"/>
    <w:rsid w:val="00621447"/>
    <w:rsid w:val="00623980"/>
    <w:rsid w:val="00623D76"/>
    <w:rsid w:val="0062681F"/>
    <w:rsid w:val="00627167"/>
    <w:rsid w:val="0063300E"/>
    <w:rsid w:val="006347E9"/>
    <w:rsid w:val="00636200"/>
    <w:rsid w:val="00647794"/>
    <w:rsid w:val="006565D5"/>
    <w:rsid w:val="00660E1F"/>
    <w:rsid w:val="00673158"/>
    <w:rsid w:val="00673DC2"/>
    <w:rsid w:val="006756CB"/>
    <w:rsid w:val="0067716A"/>
    <w:rsid w:val="006807E9"/>
    <w:rsid w:val="00691F7D"/>
    <w:rsid w:val="00693214"/>
    <w:rsid w:val="006979D5"/>
    <w:rsid w:val="006A07CE"/>
    <w:rsid w:val="006A343C"/>
    <w:rsid w:val="006A56DF"/>
    <w:rsid w:val="006A6973"/>
    <w:rsid w:val="006B2E31"/>
    <w:rsid w:val="006C0955"/>
    <w:rsid w:val="006C323C"/>
    <w:rsid w:val="006C5171"/>
    <w:rsid w:val="006E1A7B"/>
    <w:rsid w:val="006E7E04"/>
    <w:rsid w:val="00700B8E"/>
    <w:rsid w:val="00705AA0"/>
    <w:rsid w:val="0071273E"/>
    <w:rsid w:val="00714C3E"/>
    <w:rsid w:val="007167D6"/>
    <w:rsid w:val="00724913"/>
    <w:rsid w:val="0073053B"/>
    <w:rsid w:val="007334DE"/>
    <w:rsid w:val="00737A5E"/>
    <w:rsid w:val="00737C65"/>
    <w:rsid w:val="00737FF6"/>
    <w:rsid w:val="007464FE"/>
    <w:rsid w:val="00751D8A"/>
    <w:rsid w:val="00752E90"/>
    <w:rsid w:val="007556AA"/>
    <w:rsid w:val="0076054D"/>
    <w:rsid w:val="007637D6"/>
    <w:rsid w:val="007665DD"/>
    <w:rsid w:val="0076707C"/>
    <w:rsid w:val="007720A2"/>
    <w:rsid w:val="0077337C"/>
    <w:rsid w:val="00774AEB"/>
    <w:rsid w:val="00775C2C"/>
    <w:rsid w:val="007839FF"/>
    <w:rsid w:val="00792705"/>
    <w:rsid w:val="007A5136"/>
    <w:rsid w:val="007A7D45"/>
    <w:rsid w:val="007B2F20"/>
    <w:rsid w:val="007B755C"/>
    <w:rsid w:val="007C3276"/>
    <w:rsid w:val="007C6FF4"/>
    <w:rsid w:val="007D2710"/>
    <w:rsid w:val="007D320D"/>
    <w:rsid w:val="007D47E5"/>
    <w:rsid w:val="007D6746"/>
    <w:rsid w:val="007E3BE7"/>
    <w:rsid w:val="007E471E"/>
    <w:rsid w:val="007F1F8A"/>
    <w:rsid w:val="007F4DFF"/>
    <w:rsid w:val="007F6929"/>
    <w:rsid w:val="00823E37"/>
    <w:rsid w:val="008248B0"/>
    <w:rsid w:val="0084086F"/>
    <w:rsid w:val="00841527"/>
    <w:rsid w:val="00844995"/>
    <w:rsid w:val="00854C80"/>
    <w:rsid w:val="0086187E"/>
    <w:rsid w:val="008623B7"/>
    <w:rsid w:val="00871FF0"/>
    <w:rsid w:val="0089127D"/>
    <w:rsid w:val="008A383F"/>
    <w:rsid w:val="008A4CF3"/>
    <w:rsid w:val="008A789F"/>
    <w:rsid w:val="008B0856"/>
    <w:rsid w:val="008B11B7"/>
    <w:rsid w:val="008B13AF"/>
    <w:rsid w:val="008B48DB"/>
    <w:rsid w:val="008C4B23"/>
    <w:rsid w:val="008C629F"/>
    <w:rsid w:val="008D2612"/>
    <w:rsid w:val="008D4668"/>
    <w:rsid w:val="008E3837"/>
    <w:rsid w:val="008F4E0A"/>
    <w:rsid w:val="008F5FF4"/>
    <w:rsid w:val="008F662D"/>
    <w:rsid w:val="00905E2C"/>
    <w:rsid w:val="00907DBB"/>
    <w:rsid w:val="00912048"/>
    <w:rsid w:val="0091504B"/>
    <w:rsid w:val="00916A47"/>
    <w:rsid w:val="00917E9C"/>
    <w:rsid w:val="009220A9"/>
    <w:rsid w:val="00924988"/>
    <w:rsid w:val="0092613F"/>
    <w:rsid w:val="00932FAF"/>
    <w:rsid w:val="00940D2A"/>
    <w:rsid w:val="0094236B"/>
    <w:rsid w:val="00942E26"/>
    <w:rsid w:val="009452BC"/>
    <w:rsid w:val="009460E1"/>
    <w:rsid w:val="009475B8"/>
    <w:rsid w:val="009556F9"/>
    <w:rsid w:val="009566D7"/>
    <w:rsid w:val="00956A86"/>
    <w:rsid w:val="00970AC7"/>
    <w:rsid w:val="0097284B"/>
    <w:rsid w:val="009752A0"/>
    <w:rsid w:val="00976B74"/>
    <w:rsid w:val="00980157"/>
    <w:rsid w:val="0098177D"/>
    <w:rsid w:val="00983F15"/>
    <w:rsid w:val="00984019"/>
    <w:rsid w:val="00994C67"/>
    <w:rsid w:val="00995AEF"/>
    <w:rsid w:val="00996F5A"/>
    <w:rsid w:val="009A3E8E"/>
    <w:rsid w:val="009A4301"/>
    <w:rsid w:val="009A46C1"/>
    <w:rsid w:val="009A498C"/>
    <w:rsid w:val="009B0A29"/>
    <w:rsid w:val="009B676D"/>
    <w:rsid w:val="009C2ABB"/>
    <w:rsid w:val="009C39C4"/>
    <w:rsid w:val="009C39C8"/>
    <w:rsid w:val="009C5567"/>
    <w:rsid w:val="009D2887"/>
    <w:rsid w:val="009D632A"/>
    <w:rsid w:val="009E0BA2"/>
    <w:rsid w:val="009E4F55"/>
    <w:rsid w:val="009E553C"/>
    <w:rsid w:val="009F0BC6"/>
    <w:rsid w:val="009F3502"/>
    <w:rsid w:val="009F6D25"/>
    <w:rsid w:val="00A01EB1"/>
    <w:rsid w:val="00A028B4"/>
    <w:rsid w:val="00A03A48"/>
    <w:rsid w:val="00A10D55"/>
    <w:rsid w:val="00A1451A"/>
    <w:rsid w:val="00A23D84"/>
    <w:rsid w:val="00A26280"/>
    <w:rsid w:val="00A32BCE"/>
    <w:rsid w:val="00A470F8"/>
    <w:rsid w:val="00A53F09"/>
    <w:rsid w:val="00A656CD"/>
    <w:rsid w:val="00A7642D"/>
    <w:rsid w:val="00A76C0E"/>
    <w:rsid w:val="00A82963"/>
    <w:rsid w:val="00A82A19"/>
    <w:rsid w:val="00A83948"/>
    <w:rsid w:val="00A92365"/>
    <w:rsid w:val="00A931A8"/>
    <w:rsid w:val="00A97E5A"/>
    <w:rsid w:val="00AA11FD"/>
    <w:rsid w:val="00AA3EB1"/>
    <w:rsid w:val="00AB1EA4"/>
    <w:rsid w:val="00AB70A9"/>
    <w:rsid w:val="00AC003C"/>
    <w:rsid w:val="00AC14CB"/>
    <w:rsid w:val="00AC15D1"/>
    <w:rsid w:val="00AC65C0"/>
    <w:rsid w:val="00AC68AB"/>
    <w:rsid w:val="00AD14F8"/>
    <w:rsid w:val="00AD1BDB"/>
    <w:rsid w:val="00AD3C78"/>
    <w:rsid w:val="00AD588E"/>
    <w:rsid w:val="00AD739A"/>
    <w:rsid w:val="00AD7AEA"/>
    <w:rsid w:val="00AD7B82"/>
    <w:rsid w:val="00AE1A95"/>
    <w:rsid w:val="00AE3B47"/>
    <w:rsid w:val="00AE3B7B"/>
    <w:rsid w:val="00AE552D"/>
    <w:rsid w:val="00B24C34"/>
    <w:rsid w:val="00B33792"/>
    <w:rsid w:val="00B36452"/>
    <w:rsid w:val="00B40B1F"/>
    <w:rsid w:val="00B452ED"/>
    <w:rsid w:val="00B46B01"/>
    <w:rsid w:val="00B536F7"/>
    <w:rsid w:val="00B55D4B"/>
    <w:rsid w:val="00B6522D"/>
    <w:rsid w:val="00B71C8E"/>
    <w:rsid w:val="00B81F3A"/>
    <w:rsid w:val="00B821D9"/>
    <w:rsid w:val="00B83689"/>
    <w:rsid w:val="00B83F22"/>
    <w:rsid w:val="00B85360"/>
    <w:rsid w:val="00B871B5"/>
    <w:rsid w:val="00B879D5"/>
    <w:rsid w:val="00B91ED5"/>
    <w:rsid w:val="00B95458"/>
    <w:rsid w:val="00BA3E54"/>
    <w:rsid w:val="00BA4709"/>
    <w:rsid w:val="00BA559E"/>
    <w:rsid w:val="00BB4406"/>
    <w:rsid w:val="00BB6547"/>
    <w:rsid w:val="00BB6910"/>
    <w:rsid w:val="00BC539F"/>
    <w:rsid w:val="00BD026E"/>
    <w:rsid w:val="00BD57F4"/>
    <w:rsid w:val="00BD6255"/>
    <w:rsid w:val="00BE0A70"/>
    <w:rsid w:val="00BE48F6"/>
    <w:rsid w:val="00BE5965"/>
    <w:rsid w:val="00BF0106"/>
    <w:rsid w:val="00BF4159"/>
    <w:rsid w:val="00BF4DA1"/>
    <w:rsid w:val="00C042E0"/>
    <w:rsid w:val="00C0431C"/>
    <w:rsid w:val="00C07DBF"/>
    <w:rsid w:val="00C121BF"/>
    <w:rsid w:val="00C133C4"/>
    <w:rsid w:val="00C14EA1"/>
    <w:rsid w:val="00C150DF"/>
    <w:rsid w:val="00C15F5B"/>
    <w:rsid w:val="00C168E6"/>
    <w:rsid w:val="00C1760E"/>
    <w:rsid w:val="00C30606"/>
    <w:rsid w:val="00C34EA1"/>
    <w:rsid w:val="00C4330B"/>
    <w:rsid w:val="00C43363"/>
    <w:rsid w:val="00C55617"/>
    <w:rsid w:val="00C746D2"/>
    <w:rsid w:val="00C77959"/>
    <w:rsid w:val="00C8437E"/>
    <w:rsid w:val="00C926B5"/>
    <w:rsid w:val="00C94551"/>
    <w:rsid w:val="00CA3AE1"/>
    <w:rsid w:val="00CB09DA"/>
    <w:rsid w:val="00CB10B2"/>
    <w:rsid w:val="00CB2020"/>
    <w:rsid w:val="00CC1DBA"/>
    <w:rsid w:val="00CC479D"/>
    <w:rsid w:val="00CC7239"/>
    <w:rsid w:val="00CC7668"/>
    <w:rsid w:val="00CD3B25"/>
    <w:rsid w:val="00CE3315"/>
    <w:rsid w:val="00CF38CE"/>
    <w:rsid w:val="00CF5DDC"/>
    <w:rsid w:val="00D02AA4"/>
    <w:rsid w:val="00D04C14"/>
    <w:rsid w:val="00D168B6"/>
    <w:rsid w:val="00D20213"/>
    <w:rsid w:val="00D27E57"/>
    <w:rsid w:val="00D32ED9"/>
    <w:rsid w:val="00D37AE6"/>
    <w:rsid w:val="00D40EB4"/>
    <w:rsid w:val="00D463BF"/>
    <w:rsid w:val="00D54E6F"/>
    <w:rsid w:val="00D57F6C"/>
    <w:rsid w:val="00D623C9"/>
    <w:rsid w:val="00D63A17"/>
    <w:rsid w:val="00D715D6"/>
    <w:rsid w:val="00D8494C"/>
    <w:rsid w:val="00D9301A"/>
    <w:rsid w:val="00DA1BD1"/>
    <w:rsid w:val="00DA5A2B"/>
    <w:rsid w:val="00DA5E4A"/>
    <w:rsid w:val="00DA683B"/>
    <w:rsid w:val="00DB6C18"/>
    <w:rsid w:val="00DC1B00"/>
    <w:rsid w:val="00DC7BD4"/>
    <w:rsid w:val="00DD40F5"/>
    <w:rsid w:val="00DD5F7A"/>
    <w:rsid w:val="00DE2E2D"/>
    <w:rsid w:val="00DE39D6"/>
    <w:rsid w:val="00E03CDA"/>
    <w:rsid w:val="00E04EEF"/>
    <w:rsid w:val="00E055D3"/>
    <w:rsid w:val="00E07323"/>
    <w:rsid w:val="00E160AB"/>
    <w:rsid w:val="00E20BA5"/>
    <w:rsid w:val="00E268B6"/>
    <w:rsid w:val="00E34AB0"/>
    <w:rsid w:val="00E43E38"/>
    <w:rsid w:val="00E54DBB"/>
    <w:rsid w:val="00E54FAB"/>
    <w:rsid w:val="00E54FBE"/>
    <w:rsid w:val="00E60573"/>
    <w:rsid w:val="00E669B6"/>
    <w:rsid w:val="00E73367"/>
    <w:rsid w:val="00E836C5"/>
    <w:rsid w:val="00E8646D"/>
    <w:rsid w:val="00EA10E3"/>
    <w:rsid w:val="00EA3E2B"/>
    <w:rsid w:val="00EB7039"/>
    <w:rsid w:val="00EB7260"/>
    <w:rsid w:val="00EC1F64"/>
    <w:rsid w:val="00EC35EF"/>
    <w:rsid w:val="00EC55E0"/>
    <w:rsid w:val="00ED0CE8"/>
    <w:rsid w:val="00EE25E4"/>
    <w:rsid w:val="00EE3F94"/>
    <w:rsid w:val="00EE5BE2"/>
    <w:rsid w:val="00F05453"/>
    <w:rsid w:val="00F074E5"/>
    <w:rsid w:val="00F12F78"/>
    <w:rsid w:val="00F138BB"/>
    <w:rsid w:val="00F2092F"/>
    <w:rsid w:val="00F2245C"/>
    <w:rsid w:val="00F2536F"/>
    <w:rsid w:val="00F265D4"/>
    <w:rsid w:val="00F26E5E"/>
    <w:rsid w:val="00F26F85"/>
    <w:rsid w:val="00F3091B"/>
    <w:rsid w:val="00F36C7E"/>
    <w:rsid w:val="00F444BA"/>
    <w:rsid w:val="00F44BE5"/>
    <w:rsid w:val="00F45732"/>
    <w:rsid w:val="00F47C10"/>
    <w:rsid w:val="00F53DCC"/>
    <w:rsid w:val="00F60BF6"/>
    <w:rsid w:val="00F631FF"/>
    <w:rsid w:val="00F637A8"/>
    <w:rsid w:val="00F80D7B"/>
    <w:rsid w:val="00F8719A"/>
    <w:rsid w:val="00F924D2"/>
    <w:rsid w:val="00F92EAF"/>
    <w:rsid w:val="00FA0584"/>
    <w:rsid w:val="00FA619F"/>
    <w:rsid w:val="00FA696C"/>
    <w:rsid w:val="00FA79EA"/>
    <w:rsid w:val="00FB2F6A"/>
    <w:rsid w:val="00FB61D0"/>
    <w:rsid w:val="00FC56DF"/>
    <w:rsid w:val="00FD0F6E"/>
    <w:rsid w:val="00FD57A2"/>
    <w:rsid w:val="00FD59E3"/>
    <w:rsid w:val="00FD644E"/>
    <w:rsid w:val="00FF096F"/>
    <w:rsid w:val="00FF0F51"/>
    <w:rsid w:val="00FF1F2B"/>
    <w:rsid w:val="00FF5237"/>
    <w:rsid w:val="00FF7D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6B41"/>
  <w15:chartTrackingRefBased/>
  <w15:docId w15:val="{DD2D1305-2B38-3F4F-8005-6C6966B1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527"/>
    <w:pPr>
      <w:spacing w:line="360" w:lineRule="auto"/>
      <w:contextualSpacing/>
      <w:jc w:val="both"/>
    </w:pPr>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691F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B4406"/>
    <w:pPr>
      <w:keepNext/>
      <w:keepLines/>
      <w:spacing w:before="120" w:after="120"/>
      <w:outlineLvl w:val="1"/>
    </w:pPr>
    <w:rPr>
      <w:rFonts w:eastAsiaTheme="majorEastAsia" w:cstheme="majorBidi"/>
      <w:b/>
      <w:szCs w:val="26"/>
      <w:lang w:eastAsia="en-US"/>
    </w:rPr>
  </w:style>
  <w:style w:type="paragraph" w:styleId="Titre3">
    <w:name w:val="heading 3"/>
    <w:basedOn w:val="Normal"/>
    <w:next w:val="Normal"/>
    <w:link w:val="Titre3Car"/>
    <w:uiPriority w:val="9"/>
    <w:unhideWhenUsed/>
    <w:qFormat/>
    <w:rsid w:val="00D02AA4"/>
    <w:pPr>
      <w:keepNext/>
      <w:keepLines/>
      <w:spacing w:before="120" w:after="120"/>
      <w:outlineLvl w:val="2"/>
    </w:pPr>
    <w:rPr>
      <w:rFonts w:eastAsiaTheme="majorEastAsia" w:cstheme="majorBidi"/>
      <w:b/>
      <w:i/>
      <w:lang w:eastAsia="en-US"/>
    </w:rPr>
  </w:style>
  <w:style w:type="paragraph" w:styleId="Titre5">
    <w:name w:val="heading 5"/>
    <w:basedOn w:val="Normal"/>
    <w:next w:val="Normal"/>
    <w:link w:val="Titre5Car"/>
    <w:uiPriority w:val="9"/>
    <w:semiHidden/>
    <w:unhideWhenUsed/>
    <w:qFormat/>
    <w:rsid w:val="00B71C8E"/>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E5462"/>
    <w:pPr>
      <w:spacing w:before="100" w:beforeAutospacing="1" w:after="100" w:afterAutospacing="1"/>
    </w:pPr>
  </w:style>
  <w:style w:type="character" w:customStyle="1" w:styleId="Titre3Car">
    <w:name w:val="Titre 3 Car"/>
    <w:basedOn w:val="Policepardfaut"/>
    <w:link w:val="Titre3"/>
    <w:uiPriority w:val="9"/>
    <w:rsid w:val="00D02AA4"/>
    <w:rPr>
      <w:rFonts w:ascii="Times New Roman" w:eastAsiaTheme="majorEastAsia" w:hAnsi="Times New Roman" w:cstheme="majorBidi"/>
      <w:b/>
      <w:i/>
    </w:rPr>
  </w:style>
  <w:style w:type="paragraph" w:customStyle="1" w:styleId="02SOURCE">
    <w:name w:val="02 SOURCE"/>
    <w:basedOn w:val="Normal"/>
    <w:qFormat/>
    <w:rsid w:val="005271A0"/>
    <w:pPr>
      <w:spacing w:after="240"/>
      <w:ind w:left="709"/>
    </w:pPr>
    <w:rPr>
      <w:rFonts w:eastAsia="Calibri"/>
      <w:bCs/>
      <w:i/>
      <w:sz w:val="22"/>
      <w:szCs w:val="20"/>
      <w:lang w:val="en-GB" w:eastAsia="en-US"/>
    </w:rPr>
  </w:style>
  <w:style w:type="paragraph" w:customStyle="1" w:styleId="07CONTENUTABEAU">
    <w:name w:val="07 CONTENU TABEAU"/>
    <w:basedOn w:val="Normal"/>
    <w:qFormat/>
    <w:rsid w:val="005271A0"/>
    <w:rPr>
      <w:color w:val="000000"/>
      <w:sz w:val="20"/>
      <w:szCs w:val="18"/>
    </w:rPr>
  </w:style>
  <w:style w:type="paragraph" w:styleId="Lgende">
    <w:name w:val="caption"/>
    <w:basedOn w:val="Normal"/>
    <w:next w:val="Normal"/>
    <w:uiPriority w:val="35"/>
    <w:unhideWhenUsed/>
    <w:qFormat/>
    <w:rsid w:val="005271A0"/>
    <w:pPr>
      <w:spacing w:after="200"/>
    </w:pPr>
    <w:rPr>
      <w:rFonts w:eastAsiaTheme="minorHAnsi" w:cstheme="minorBidi"/>
      <w:i/>
      <w:iCs/>
      <w:color w:val="000000" w:themeColor="text1"/>
      <w:sz w:val="22"/>
      <w:szCs w:val="18"/>
      <w:lang w:eastAsia="en-US"/>
    </w:rPr>
  </w:style>
  <w:style w:type="paragraph" w:styleId="Paragraphedeliste">
    <w:name w:val="List Paragraph"/>
    <w:basedOn w:val="Normal"/>
    <w:uiPriority w:val="34"/>
    <w:qFormat/>
    <w:rsid w:val="005271A0"/>
    <w:pPr>
      <w:ind w:left="720"/>
    </w:pPr>
    <w:rPr>
      <w:rFonts w:eastAsiaTheme="minorHAnsi" w:cstheme="minorBidi"/>
      <w:sz w:val="22"/>
      <w:lang w:eastAsia="en-US"/>
    </w:rPr>
  </w:style>
  <w:style w:type="paragraph" w:styleId="Notedebasdepage">
    <w:name w:val="footnote text"/>
    <w:basedOn w:val="Normal"/>
    <w:link w:val="NotedebasdepageCar"/>
    <w:unhideWhenUsed/>
    <w:rsid w:val="005271A0"/>
    <w:pPr>
      <w:spacing w:before="40" w:after="40"/>
    </w:pPr>
    <w:rPr>
      <w:rFonts w:eastAsiaTheme="minorEastAsia" w:cstheme="minorBidi"/>
      <w:sz w:val="20"/>
      <w:szCs w:val="20"/>
      <w:lang w:eastAsia="en-US"/>
    </w:rPr>
  </w:style>
  <w:style w:type="character" w:customStyle="1" w:styleId="NotedebasdepageCar">
    <w:name w:val="Note de bas de page Car"/>
    <w:basedOn w:val="Policepardfaut"/>
    <w:link w:val="Notedebasdepage"/>
    <w:uiPriority w:val="99"/>
    <w:rsid w:val="005271A0"/>
    <w:rPr>
      <w:rFonts w:ascii="Times New Roman" w:eastAsiaTheme="minorEastAsia" w:hAnsi="Times New Roman"/>
      <w:sz w:val="20"/>
      <w:szCs w:val="20"/>
    </w:rPr>
  </w:style>
  <w:style w:type="character" w:styleId="Appelnotedebasdep">
    <w:name w:val="footnote reference"/>
    <w:basedOn w:val="Policepardfaut"/>
    <w:uiPriority w:val="99"/>
    <w:semiHidden/>
    <w:unhideWhenUsed/>
    <w:rsid w:val="005271A0"/>
    <w:rPr>
      <w:vertAlign w:val="superscript"/>
    </w:rPr>
  </w:style>
  <w:style w:type="paragraph" w:styleId="Pieddepage">
    <w:name w:val="footer"/>
    <w:basedOn w:val="Normal"/>
    <w:link w:val="PieddepageCar"/>
    <w:uiPriority w:val="99"/>
    <w:unhideWhenUsed/>
    <w:rsid w:val="00A01EB1"/>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A01EB1"/>
  </w:style>
  <w:style w:type="character" w:styleId="Numrodepage">
    <w:name w:val="page number"/>
    <w:basedOn w:val="Policepardfaut"/>
    <w:uiPriority w:val="99"/>
    <w:semiHidden/>
    <w:unhideWhenUsed/>
    <w:rsid w:val="00A01EB1"/>
  </w:style>
  <w:style w:type="table" w:styleId="Grilledutableau">
    <w:name w:val="Table Grid"/>
    <w:basedOn w:val="TableauNormal"/>
    <w:uiPriority w:val="39"/>
    <w:rsid w:val="000C5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B4406"/>
    <w:rPr>
      <w:rFonts w:ascii="Times New Roman" w:eastAsiaTheme="majorEastAsia" w:hAnsi="Times New Roman" w:cstheme="majorBidi"/>
      <w:b/>
      <w:szCs w:val="26"/>
    </w:rPr>
  </w:style>
  <w:style w:type="paragraph" w:customStyle="1" w:styleId="08bibliographie">
    <w:name w:val="08 bibliographie"/>
    <w:basedOn w:val="Normal"/>
    <w:qFormat/>
    <w:rsid w:val="00DC7BD4"/>
    <w:pPr>
      <w:spacing w:before="120" w:after="120"/>
      <w:ind w:left="709" w:hanging="709"/>
    </w:pPr>
    <w:rPr>
      <w:rFonts w:eastAsia="Calibri"/>
      <w:bCs/>
      <w:sz w:val="22"/>
      <w:szCs w:val="20"/>
      <w:lang w:val="en-GB" w:eastAsia="en-US"/>
    </w:rPr>
  </w:style>
  <w:style w:type="character" w:customStyle="1" w:styleId="apple-converted-space">
    <w:name w:val="apple-converted-space"/>
    <w:basedOn w:val="Policepardfaut"/>
    <w:rsid w:val="00296904"/>
  </w:style>
  <w:style w:type="character" w:styleId="Accentuation">
    <w:name w:val="Emphasis"/>
    <w:basedOn w:val="Policepardfaut"/>
    <w:uiPriority w:val="20"/>
    <w:qFormat/>
    <w:rsid w:val="00296904"/>
    <w:rPr>
      <w:i/>
      <w:iCs/>
    </w:rPr>
  </w:style>
  <w:style w:type="character" w:styleId="Marquedecommentaire">
    <w:name w:val="annotation reference"/>
    <w:basedOn w:val="Policepardfaut"/>
    <w:uiPriority w:val="99"/>
    <w:semiHidden/>
    <w:unhideWhenUsed/>
    <w:rsid w:val="001E4606"/>
    <w:rPr>
      <w:sz w:val="16"/>
      <w:szCs w:val="16"/>
    </w:rPr>
  </w:style>
  <w:style w:type="paragraph" w:styleId="Commentaire">
    <w:name w:val="annotation text"/>
    <w:basedOn w:val="Normal"/>
    <w:link w:val="CommentaireCar"/>
    <w:uiPriority w:val="99"/>
    <w:semiHidden/>
    <w:unhideWhenUsed/>
    <w:rsid w:val="001E4606"/>
    <w:rPr>
      <w:sz w:val="20"/>
      <w:szCs w:val="20"/>
    </w:rPr>
  </w:style>
  <w:style w:type="character" w:customStyle="1" w:styleId="CommentaireCar">
    <w:name w:val="Commentaire Car"/>
    <w:basedOn w:val="Policepardfaut"/>
    <w:link w:val="Commentaire"/>
    <w:uiPriority w:val="99"/>
    <w:semiHidden/>
    <w:rsid w:val="001E4606"/>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1E4606"/>
    <w:rPr>
      <w:b/>
      <w:bCs/>
    </w:rPr>
  </w:style>
  <w:style w:type="character" w:customStyle="1" w:styleId="ObjetducommentaireCar">
    <w:name w:val="Objet du commentaire Car"/>
    <w:basedOn w:val="CommentaireCar"/>
    <w:link w:val="Objetducommentaire"/>
    <w:uiPriority w:val="99"/>
    <w:semiHidden/>
    <w:rsid w:val="001E4606"/>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1E4606"/>
    <w:rPr>
      <w:sz w:val="18"/>
      <w:szCs w:val="18"/>
    </w:rPr>
  </w:style>
  <w:style w:type="character" w:customStyle="1" w:styleId="TextedebullesCar">
    <w:name w:val="Texte de bulles Car"/>
    <w:basedOn w:val="Policepardfaut"/>
    <w:link w:val="Textedebulles"/>
    <w:uiPriority w:val="99"/>
    <w:semiHidden/>
    <w:rsid w:val="001E4606"/>
    <w:rPr>
      <w:rFonts w:ascii="Times New Roman" w:eastAsia="Times New Roman" w:hAnsi="Times New Roman" w:cs="Times New Roman"/>
      <w:sz w:val="18"/>
      <w:szCs w:val="18"/>
      <w:lang w:eastAsia="fr-FR"/>
    </w:rPr>
  </w:style>
  <w:style w:type="paragraph" w:styleId="En-tte">
    <w:name w:val="header"/>
    <w:basedOn w:val="Normal"/>
    <w:link w:val="En-tteCar"/>
    <w:uiPriority w:val="99"/>
    <w:unhideWhenUsed/>
    <w:rsid w:val="009C5567"/>
    <w:pPr>
      <w:tabs>
        <w:tab w:val="center" w:pos="4536"/>
        <w:tab w:val="right" w:pos="9072"/>
      </w:tabs>
    </w:pPr>
  </w:style>
  <w:style w:type="character" w:customStyle="1" w:styleId="En-tteCar">
    <w:name w:val="En-tête Car"/>
    <w:basedOn w:val="Policepardfaut"/>
    <w:link w:val="En-tte"/>
    <w:uiPriority w:val="99"/>
    <w:rsid w:val="009C5567"/>
    <w:rPr>
      <w:rFonts w:ascii="Times New Roman" w:eastAsia="Times New Roman" w:hAnsi="Times New Roman" w:cs="Times New Roman"/>
      <w:lang w:eastAsia="fr-FR"/>
    </w:rPr>
  </w:style>
  <w:style w:type="paragraph" w:styleId="Sous-titre">
    <w:name w:val="Subtitle"/>
    <w:basedOn w:val="Normal"/>
    <w:next w:val="Normal"/>
    <w:link w:val="Sous-titreCar"/>
    <w:uiPriority w:val="11"/>
    <w:qFormat/>
    <w:rsid w:val="00916A47"/>
    <w:pPr>
      <w:numPr>
        <w:ilvl w:val="1"/>
      </w:numPr>
      <w:spacing w:before="120" w:after="120"/>
    </w:pPr>
    <w:rPr>
      <w:rFonts w:eastAsiaTheme="minorEastAsia" w:cstheme="minorBidi"/>
      <w:i/>
      <w:color w:val="5A5A5A" w:themeColor="text1" w:themeTint="A5"/>
      <w:spacing w:val="15"/>
      <w:sz w:val="22"/>
      <w:szCs w:val="22"/>
    </w:rPr>
  </w:style>
  <w:style w:type="character" w:customStyle="1" w:styleId="Sous-titreCar">
    <w:name w:val="Sous-titre Car"/>
    <w:basedOn w:val="Policepardfaut"/>
    <w:link w:val="Sous-titre"/>
    <w:uiPriority w:val="11"/>
    <w:rsid w:val="00916A47"/>
    <w:rPr>
      <w:rFonts w:ascii="Times New Roman" w:eastAsiaTheme="minorEastAsia" w:hAnsi="Times New Roman"/>
      <w:i/>
      <w:color w:val="5A5A5A" w:themeColor="text1" w:themeTint="A5"/>
      <w:spacing w:val="15"/>
      <w:sz w:val="22"/>
      <w:szCs w:val="22"/>
      <w:lang w:eastAsia="fr-FR"/>
    </w:rPr>
  </w:style>
  <w:style w:type="character" w:styleId="Lienhypertexte">
    <w:name w:val="Hyperlink"/>
    <w:basedOn w:val="Policepardfaut"/>
    <w:uiPriority w:val="99"/>
    <w:unhideWhenUsed/>
    <w:rsid w:val="00996F5A"/>
    <w:rPr>
      <w:color w:val="0563C1" w:themeColor="hyperlink"/>
      <w:u w:val="single"/>
    </w:rPr>
  </w:style>
  <w:style w:type="table" w:customStyle="1" w:styleId="Grilledutableau7">
    <w:name w:val="Grille du tableau7"/>
    <w:basedOn w:val="TableauNormal"/>
    <w:next w:val="Grilledutableau"/>
    <w:uiPriority w:val="59"/>
    <w:rsid w:val="009C39C4"/>
    <w:rPr>
      <w:rFonts w:ascii="Calibri" w:eastAsia="Times New Roman"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B71C8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TABLEAU">
    <w:name w:val="03 TABLEAU"/>
    <w:basedOn w:val="Titre5"/>
    <w:autoRedefine/>
    <w:qFormat/>
    <w:rsid w:val="00B71C8E"/>
    <w:pPr>
      <w:keepNext w:val="0"/>
      <w:keepLines w:val="0"/>
      <w:spacing w:before="0" w:after="120" w:line="240" w:lineRule="auto"/>
      <w:contextualSpacing w:val="0"/>
      <w:outlineLvl w:val="9"/>
    </w:pPr>
    <w:rPr>
      <w:rFonts w:ascii="Times New Roman" w:eastAsia="Calibri" w:hAnsi="Times New Roman"/>
      <w:color w:val="auto"/>
      <w:sz w:val="22"/>
      <w:szCs w:val="22"/>
      <w:lang w:eastAsia="en-US"/>
    </w:rPr>
  </w:style>
  <w:style w:type="character" w:customStyle="1" w:styleId="Titre5Car">
    <w:name w:val="Titre 5 Car"/>
    <w:basedOn w:val="Policepardfaut"/>
    <w:link w:val="Titre5"/>
    <w:uiPriority w:val="9"/>
    <w:semiHidden/>
    <w:rsid w:val="00B71C8E"/>
    <w:rPr>
      <w:rFonts w:asciiTheme="majorHAnsi" w:eastAsiaTheme="majorEastAsia" w:hAnsiTheme="majorHAnsi" w:cstheme="majorBidi"/>
      <w:color w:val="2F5496" w:themeColor="accent1" w:themeShade="BF"/>
      <w:lang w:eastAsia="fr-FR"/>
    </w:rPr>
  </w:style>
  <w:style w:type="table" w:customStyle="1" w:styleId="Grilledutableau16">
    <w:name w:val="Grille du tableau16"/>
    <w:basedOn w:val="TableauNormal"/>
    <w:next w:val="Grilledutableau"/>
    <w:uiPriority w:val="59"/>
    <w:rsid w:val="00BB6910"/>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1">
    <w:name w:val="Grille du tableau171"/>
    <w:basedOn w:val="TableauNormal"/>
    <w:next w:val="Grilledutableau"/>
    <w:uiPriority w:val="59"/>
    <w:rsid w:val="00BB6910"/>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691F7D"/>
    <w:rPr>
      <w:rFonts w:asciiTheme="majorHAnsi" w:eastAsiaTheme="majorEastAsia" w:hAnsiTheme="majorHAnsi" w:cstheme="majorBidi"/>
      <w:color w:val="2F5496" w:themeColor="accent1" w:themeShade="BF"/>
      <w:sz w:val="32"/>
      <w:szCs w:val="32"/>
      <w:lang w:eastAsia="fr-FR"/>
    </w:rPr>
  </w:style>
  <w:style w:type="character" w:styleId="Mentionnonrsolue">
    <w:name w:val="Unresolved Mention"/>
    <w:basedOn w:val="Policepardfaut"/>
    <w:uiPriority w:val="99"/>
    <w:semiHidden/>
    <w:unhideWhenUsed/>
    <w:rsid w:val="00F45732"/>
    <w:rPr>
      <w:color w:val="605E5C"/>
      <w:shd w:val="clear" w:color="auto" w:fill="E1DFDD"/>
    </w:rPr>
  </w:style>
  <w:style w:type="paragraph" w:styleId="Sansinterligne">
    <w:name w:val="No Spacing"/>
    <w:aliases w:val="Tableau"/>
    <w:uiPriority w:val="1"/>
    <w:qFormat/>
    <w:rsid w:val="00CA3AE1"/>
    <w:pPr>
      <w:contextualSpacing/>
    </w:pPr>
    <w:rPr>
      <w:rFonts w:ascii="Times New Roman" w:hAnsi="Times New Roman"/>
      <w:sz w:val="20"/>
      <w:szCs w:val="22"/>
    </w:rPr>
  </w:style>
  <w:style w:type="paragraph" w:styleId="Rvision">
    <w:name w:val="Revision"/>
    <w:hidden/>
    <w:uiPriority w:val="99"/>
    <w:semiHidden/>
    <w:rsid w:val="00C0431C"/>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6735">
      <w:bodyDiv w:val="1"/>
      <w:marLeft w:val="0"/>
      <w:marRight w:val="0"/>
      <w:marTop w:val="0"/>
      <w:marBottom w:val="0"/>
      <w:divBdr>
        <w:top w:val="none" w:sz="0" w:space="0" w:color="auto"/>
        <w:left w:val="none" w:sz="0" w:space="0" w:color="auto"/>
        <w:bottom w:val="none" w:sz="0" w:space="0" w:color="auto"/>
        <w:right w:val="none" w:sz="0" w:space="0" w:color="auto"/>
      </w:divBdr>
    </w:div>
    <w:div w:id="121271006">
      <w:bodyDiv w:val="1"/>
      <w:marLeft w:val="0"/>
      <w:marRight w:val="0"/>
      <w:marTop w:val="0"/>
      <w:marBottom w:val="0"/>
      <w:divBdr>
        <w:top w:val="none" w:sz="0" w:space="0" w:color="auto"/>
        <w:left w:val="none" w:sz="0" w:space="0" w:color="auto"/>
        <w:bottom w:val="none" w:sz="0" w:space="0" w:color="auto"/>
        <w:right w:val="none" w:sz="0" w:space="0" w:color="auto"/>
      </w:divBdr>
      <w:divsChild>
        <w:div w:id="1701392968">
          <w:marLeft w:val="0"/>
          <w:marRight w:val="0"/>
          <w:marTop w:val="0"/>
          <w:marBottom w:val="0"/>
          <w:divBdr>
            <w:top w:val="none" w:sz="0" w:space="0" w:color="auto"/>
            <w:left w:val="none" w:sz="0" w:space="0" w:color="auto"/>
            <w:bottom w:val="none" w:sz="0" w:space="0" w:color="auto"/>
            <w:right w:val="none" w:sz="0" w:space="0" w:color="auto"/>
          </w:divBdr>
          <w:divsChild>
            <w:div w:id="2097481034">
              <w:marLeft w:val="0"/>
              <w:marRight w:val="0"/>
              <w:marTop w:val="0"/>
              <w:marBottom w:val="0"/>
              <w:divBdr>
                <w:top w:val="none" w:sz="0" w:space="0" w:color="auto"/>
                <w:left w:val="none" w:sz="0" w:space="0" w:color="auto"/>
                <w:bottom w:val="none" w:sz="0" w:space="0" w:color="auto"/>
                <w:right w:val="none" w:sz="0" w:space="0" w:color="auto"/>
              </w:divBdr>
              <w:divsChild>
                <w:div w:id="18915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0704">
      <w:bodyDiv w:val="1"/>
      <w:marLeft w:val="0"/>
      <w:marRight w:val="0"/>
      <w:marTop w:val="0"/>
      <w:marBottom w:val="0"/>
      <w:divBdr>
        <w:top w:val="none" w:sz="0" w:space="0" w:color="auto"/>
        <w:left w:val="none" w:sz="0" w:space="0" w:color="auto"/>
        <w:bottom w:val="none" w:sz="0" w:space="0" w:color="auto"/>
        <w:right w:val="none" w:sz="0" w:space="0" w:color="auto"/>
      </w:divBdr>
      <w:divsChild>
        <w:div w:id="406004760">
          <w:marLeft w:val="446"/>
          <w:marRight w:val="0"/>
          <w:marTop w:val="0"/>
          <w:marBottom w:val="0"/>
          <w:divBdr>
            <w:top w:val="none" w:sz="0" w:space="0" w:color="auto"/>
            <w:left w:val="none" w:sz="0" w:space="0" w:color="auto"/>
            <w:bottom w:val="none" w:sz="0" w:space="0" w:color="auto"/>
            <w:right w:val="none" w:sz="0" w:space="0" w:color="auto"/>
          </w:divBdr>
        </w:div>
        <w:div w:id="1441536375">
          <w:marLeft w:val="446"/>
          <w:marRight w:val="0"/>
          <w:marTop w:val="0"/>
          <w:marBottom w:val="0"/>
          <w:divBdr>
            <w:top w:val="none" w:sz="0" w:space="0" w:color="auto"/>
            <w:left w:val="none" w:sz="0" w:space="0" w:color="auto"/>
            <w:bottom w:val="none" w:sz="0" w:space="0" w:color="auto"/>
            <w:right w:val="none" w:sz="0" w:space="0" w:color="auto"/>
          </w:divBdr>
        </w:div>
      </w:divsChild>
    </w:div>
    <w:div w:id="148593365">
      <w:bodyDiv w:val="1"/>
      <w:marLeft w:val="0"/>
      <w:marRight w:val="0"/>
      <w:marTop w:val="0"/>
      <w:marBottom w:val="0"/>
      <w:divBdr>
        <w:top w:val="none" w:sz="0" w:space="0" w:color="auto"/>
        <w:left w:val="none" w:sz="0" w:space="0" w:color="auto"/>
        <w:bottom w:val="none" w:sz="0" w:space="0" w:color="auto"/>
        <w:right w:val="none" w:sz="0" w:space="0" w:color="auto"/>
      </w:divBdr>
    </w:div>
    <w:div w:id="156656882">
      <w:bodyDiv w:val="1"/>
      <w:marLeft w:val="0"/>
      <w:marRight w:val="0"/>
      <w:marTop w:val="0"/>
      <w:marBottom w:val="0"/>
      <w:divBdr>
        <w:top w:val="none" w:sz="0" w:space="0" w:color="auto"/>
        <w:left w:val="none" w:sz="0" w:space="0" w:color="auto"/>
        <w:bottom w:val="none" w:sz="0" w:space="0" w:color="auto"/>
        <w:right w:val="none" w:sz="0" w:space="0" w:color="auto"/>
      </w:divBdr>
      <w:divsChild>
        <w:div w:id="347757208">
          <w:marLeft w:val="0"/>
          <w:marRight w:val="0"/>
          <w:marTop w:val="0"/>
          <w:marBottom w:val="0"/>
          <w:divBdr>
            <w:top w:val="none" w:sz="0" w:space="0" w:color="auto"/>
            <w:left w:val="none" w:sz="0" w:space="0" w:color="auto"/>
            <w:bottom w:val="none" w:sz="0" w:space="0" w:color="auto"/>
            <w:right w:val="none" w:sz="0" w:space="0" w:color="auto"/>
          </w:divBdr>
          <w:divsChild>
            <w:div w:id="1845050639">
              <w:marLeft w:val="0"/>
              <w:marRight w:val="0"/>
              <w:marTop w:val="0"/>
              <w:marBottom w:val="0"/>
              <w:divBdr>
                <w:top w:val="none" w:sz="0" w:space="0" w:color="auto"/>
                <w:left w:val="none" w:sz="0" w:space="0" w:color="auto"/>
                <w:bottom w:val="none" w:sz="0" w:space="0" w:color="auto"/>
                <w:right w:val="none" w:sz="0" w:space="0" w:color="auto"/>
              </w:divBdr>
              <w:divsChild>
                <w:div w:id="6028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224">
      <w:bodyDiv w:val="1"/>
      <w:marLeft w:val="0"/>
      <w:marRight w:val="0"/>
      <w:marTop w:val="0"/>
      <w:marBottom w:val="0"/>
      <w:divBdr>
        <w:top w:val="none" w:sz="0" w:space="0" w:color="auto"/>
        <w:left w:val="none" w:sz="0" w:space="0" w:color="auto"/>
        <w:bottom w:val="none" w:sz="0" w:space="0" w:color="auto"/>
        <w:right w:val="none" w:sz="0" w:space="0" w:color="auto"/>
      </w:divBdr>
      <w:divsChild>
        <w:div w:id="1884901809">
          <w:marLeft w:val="446"/>
          <w:marRight w:val="0"/>
          <w:marTop w:val="0"/>
          <w:marBottom w:val="0"/>
          <w:divBdr>
            <w:top w:val="none" w:sz="0" w:space="0" w:color="auto"/>
            <w:left w:val="none" w:sz="0" w:space="0" w:color="auto"/>
            <w:bottom w:val="none" w:sz="0" w:space="0" w:color="auto"/>
            <w:right w:val="none" w:sz="0" w:space="0" w:color="auto"/>
          </w:divBdr>
        </w:div>
      </w:divsChild>
    </w:div>
    <w:div w:id="815335924">
      <w:bodyDiv w:val="1"/>
      <w:marLeft w:val="0"/>
      <w:marRight w:val="0"/>
      <w:marTop w:val="0"/>
      <w:marBottom w:val="0"/>
      <w:divBdr>
        <w:top w:val="none" w:sz="0" w:space="0" w:color="auto"/>
        <w:left w:val="none" w:sz="0" w:space="0" w:color="auto"/>
        <w:bottom w:val="none" w:sz="0" w:space="0" w:color="auto"/>
        <w:right w:val="none" w:sz="0" w:space="0" w:color="auto"/>
      </w:divBdr>
      <w:divsChild>
        <w:div w:id="584151823">
          <w:marLeft w:val="0"/>
          <w:marRight w:val="0"/>
          <w:marTop w:val="0"/>
          <w:marBottom w:val="0"/>
          <w:divBdr>
            <w:top w:val="none" w:sz="0" w:space="0" w:color="auto"/>
            <w:left w:val="none" w:sz="0" w:space="0" w:color="auto"/>
            <w:bottom w:val="none" w:sz="0" w:space="0" w:color="auto"/>
            <w:right w:val="none" w:sz="0" w:space="0" w:color="auto"/>
          </w:divBdr>
          <w:divsChild>
            <w:div w:id="1807358221">
              <w:marLeft w:val="0"/>
              <w:marRight w:val="0"/>
              <w:marTop w:val="0"/>
              <w:marBottom w:val="0"/>
              <w:divBdr>
                <w:top w:val="none" w:sz="0" w:space="0" w:color="auto"/>
                <w:left w:val="none" w:sz="0" w:space="0" w:color="auto"/>
                <w:bottom w:val="none" w:sz="0" w:space="0" w:color="auto"/>
                <w:right w:val="none" w:sz="0" w:space="0" w:color="auto"/>
              </w:divBdr>
              <w:divsChild>
                <w:div w:id="183772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80907">
      <w:bodyDiv w:val="1"/>
      <w:marLeft w:val="0"/>
      <w:marRight w:val="0"/>
      <w:marTop w:val="0"/>
      <w:marBottom w:val="0"/>
      <w:divBdr>
        <w:top w:val="none" w:sz="0" w:space="0" w:color="auto"/>
        <w:left w:val="none" w:sz="0" w:space="0" w:color="auto"/>
        <w:bottom w:val="none" w:sz="0" w:space="0" w:color="auto"/>
        <w:right w:val="none" w:sz="0" w:space="0" w:color="auto"/>
      </w:divBdr>
      <w:divsChild>
        <w:div w:id="2136748604">
          <w:marLeft w:val="446"/>
          <w:marRight w:val="0"/>
          <w:marTop w:val="0"/>
          <w:marBottom w:val="0"/>
          <w:divBdr>
            <w:top w:val="none" w:sz="0" w:space="0" w:color="auto"/>
            <w:left w:val="none" w:sz="0" w:space="0" w:color="auto"/>
            <w:bottom w:val="none" w:sz="0" w:space="0" w:color="auto"/>
            <w:right w:val="none" w:sz="0" w:space="0" w:color="auto"/>
          </w:divBdr>
        </w:div>
      </w:divsChild>
    </w:div>
    <w:div w:id="945232130">
      <w:bodyDiv w:val="1"/>
      <w:marLeft w:val="0"/>
      <w:marRight w:val="0"/>
      <w:marTop w:val="0"/>
      <w:marBottom w:val="0"/>
      <w:divBdr>
        <w:top w:val="none" w:sz="0" w:space="0" w:color="auto"/>
        <w:left w:val="none" w:sz="0" w:space="0" w:color="auto"/>
        <w:bottom w:val="none" w:sz="0" w:space="0" w:color="auto"/>
        <w:right w:val="none" w:sz="0" w:space="0" w:color="auto"/>
      </w:divBdr>
      <w:divsChild>
        <w:div w:id="1422490734">
          <w:marLeft w:val="0"/>
          <w:marRight w:val="0"/>
          <w:marTop w:val="0"/>
          <w:marBottom w:val="0"/>
          <w:divBdr>
            <w:top w:val="none" w:sz="0" w:space="0" w:color="auto"/>
            <w:left w:val="none" w:sz="0" w:space="0" w:color="auto"/>
            <w:bottom w:val="none" w:sz="0" w:space="0" w:color="auto"/>
            <w:right w:val="none" w:sz="0" w:space="0" w:color="auto"/>
          </w:divBdr>
          <w:divsChild>
            <w:div w:id="1063797517">
              <w:marLeft w:val="0"/>
              <w:marRight w:val="0"/>
              <w:marTop w:val="0"/>
              <w:marBottom w:val="0"/>
              <w:divBdr>
                <w:top w:val="none" w:sz="0" w:space="0" w:color="auto"/>
                <w:left w:val="none" w:sz="0" w:space="0" w:color="auto"/>
                <w:bottom w:val="none" w:sz="0" w:space="0" w:color="auto"/>
                <w:right w:val="none" w:sz="0" w:space="0" w:color="auto"/>
              </w:divBdr>
              <w:divsChild>
                <w:div w:id="30797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29821">
      <w:bodyDiv w:val="1"/>
      <w:marLeft w:val="0"/>
      <w:marRight w:val="0"/>
      <w:marTop w:val="0"/>
      <w:marBottom w:val="0"/>
      <w:divBdr>
        <w:top w:val="none" w:sz="0" w:space="0" w:color="auto"/>
        <w:left w:val="none" w:sz="0" w:space="0" w:color="auto"/>
        <w:bottom w:val="none" w:sz="0" w:space="0" w:color="auto"/>
        <w:right w:val="none" w:sz="0" w:space="0" w:color="auto"/>
      </w:divBdr>
      <w:divsChild>
        <w:div w:id="322318167">
          <w:marLeft w:val="446"/>
          <w:marRight w:val="0"/>
          <w:marTop w:val="0"/>
          <w:marBottom w:val="0"/>
          <w:divBdr>
            <w:top w:val="none" w:sz="0" w:space="0" w:color="auto"/>
            <w:left w:val="none" w:sz="0" w:space="0" w:color="auto"/>
            <w:bottom w:val="none" w:sz="0" w:space="0" w:color="auto"/>
            <w:right w:val="none" w:sz="0" w:space="0" w:color="auto"/>
          </w:divBdr>
        </w:div>
      </w:divsChild>
    </w:div>
    <w:div w:id="1048915565">
      <w:bodyDiv w:val="1"/>
      <w:marLeft w:val="0"/>
      <w:marRight w:val="0"/>
      <w:marTop w:val="0"/>
      <w:marBottom w:val="0"/>
      <w:divBdr>
        <w:top w:val="none" w:sz="0" w:space="0" w:color="auto"/>
        <w:left w:val="none" w:sz="0" w:space="0" w:color="auto"/>
        <w:bottom w:val="none" w:sz="0" w:space="0" w:color="auto"/>
        <w:right w:val="none" w:sz="0" w:space="0" w:color="auto"/>
      </w:divBdr>
      <w:divsChild>
        <w:div w:id="1802654267">
          <w:marLeft w:val="0"/>
          <w:marRight w:val="0"/>
          <w:marTop w:val="0"/>
          <w:marBottom w:val="0"/>
          <w:divBdr>
            <w:top w:val="none" w:sz="0" w:space="0" w:color="auto"/>
            <w:left w:val="none" w:sz="0" w:space="0" w:color="auto"/>
            <w:bottom w:val="none" w:sz="0" w:space="0" w:color="auto"/>
            <w:right w:val="none" w:sz="0" w:space="0" w:color="auto"/>
          </w:divBdr>
          <w:divsChild>
            <w:div w:id="2120249018">
              <w:marLeft w:val="0"/>
              <w:marRight w:val="0"/>
              <w:marTop w:val="0"/>
              <w:marBottom w:val="0"/>
              <w:divBdr>
                <w:top w:val="none" w:sz="0" w:space="0" w:color="auto"/>
                <w:left w:val="none" w:sz="0" w:space="0" w:color="auto"/>
                <w:bottom w:val="none" w:sz="0" w:space="0" w:color="auto"/>
                <w:right w:val="none" w:sz="0" w:space="0" w:color="auto"/>
              </w:divBdr>
              <w:divsChild>
                <w:div w:id="17812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900">
      <w:bodyDiv w:val="1"/>
      <w:marLeft w:val="0"/>
      <w:marRight w:val="0"/>
      <w:marTop w:val="0"/>
      <w:marBottom w:val="0"/>
      <w:divBdr>
        <w:top w:val="none" w:sz="0" w:space="0" w:color="auto"/>
        <w:left w:val="none" w:sz="0" w:space="0" w:color="auto"/>
        <w:bottom w:val="none" w:sz="0" w:space="0" w:color="auto"/>
        <w:right w:val="none" w:sz="0" w:space="0" w:color="auto"/>
      </w:divBdr>
      <w:divsChild>
        <w:div w:id="126749659">
          <w:marLeft w:val="446"/>
          <w:marRight w:val="0"/>
          <w:marTop w:val="0"/>
          <w:marBottom w:val="0"/>
          <w:divBdr>
            <w:top w:val="none" w:sz="0" w:space="0" w:color="auto"/>
            <w:left w:val="none" w:sz="0" w:space="0" w:color="auto"/>
            <w:bottom w:val="none" w:sz="0" w:space="0" w:color="auto"/>
            <w:right w:val="none" w:sz="0" w:space="0" w:color="auto"/>
          </w:divBdr>
        </w:div>
        <w:div w:id="611136741">
          <w:marLeft w:val="446"/>
          <w:marRight w:val="0"/>
          <w:marTop w:val="0"/>
          <w:marBottom w:val="0"/>
          <w:divBdr>
            <w:top w:val="none" w:sz="0" w:space="0" w:color="auto"/>
            <w:left w:val="none" w:sz="0" w:space="0" w:color="auto"/>
            <w:bottom w:val="none" w:sz="0" w:space="0" w:color="auto"/>
            <w:right w:val="none" w:sz="0" w:space="0" w:color="auto"/>
          </w:divBdr>
        </w:div>
      </w:divsChild>
    </w:div>
    <w:div w:id="1388214120">
      <w:bodyDiv w:val="1"/>
      <w:marLeft w:val="0"/>
      <w:marRight w:val="0"/>
      <w:marTop w:val="0"/>
      <w:marBottom w:val="0"/>
      <w:divBdr>
        <w:top w:val="none" w:sz="0" w:space="0" w:color="auto"/>
        <w:left w:val="none" w:sz="0" w:space="0" w:color="auto"/>
        <w:bottom w:val="none" w:sz="0" w:space="0" w:color="auto"/>
        <w:right w:val="none" w:sz="0" w:space="0" w:color="auto"/>
      </w:divBdr>
    </w:div>
    <w:div w:id="1598901359">
      <w:bodyDiv w:val="1"/>
      <w:marLeft w:val="0"/>
      <w:marRight w:val="0"/>
      <w:marTop w:val="0"/>
      <w:marBottom w:val="0"/>
      <w:divBdr>
        <w:top w:val="none" w:sz="0" w:space="0" w:color="auto"/>
        <w:left w:val="none" w:sz="0" w:space="0" w:color="auto"/>
        <w:bottom w:val="none" w:sz="0" w:space="0" w:color="auto"/>
        <w:right w:val="none" w:sz="0" w:space="0" w:color="auto"/>
      </w:divBdr>
      <w:divsChild>
        <w:div w:id="1531724370">
          <w:marLeft w:val="0"/>
          <w:marRight w:val="0"/>
          <w:marTop w:val="0"/>
          <w:marBottom w:val="0"/>
          <w:divBdr>
            <w:top w:val="none" w:sz="0" w:space="0" w:color="auto"/>
            <w:left w:val="none" w:sz="0" w:space="0" w:color="auto"/>
            <w:bottom w:val="none" w:sz="0" w:space="0" w:color="auto"/>
            <w:right w:val="none" w:sz="0" w:space="0" w:color="auto"/>
          </w:divBdr>
          <w:divsChild>
            <w:div w:id="1272203622">
              <w:marLeft w:val="0"/>
              <w:marRight w:val="0"/>
              <w:marTop w:val="0"/>
              <w:marBottom w:val="0"/>
              <w:divBdr>
                <w:top w:val="none" w:sz="0" w:space="0" w:color="auto"/>
                <w:left w:val="none" w:sz="0" w:space="0" w:color="auto"/>
                <w:bottom w:val="none" w:sz="0" w:space="0" w:color="auto"/>
                <w:right w:val="none" w:sz="0" w:space="0" w:color="auto"/>
              </w:divBdr>
              <w:divsChild>
                <w:div w:id="6438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70358">
      <w:bodyDiv w:val="1"/>
      <w:marLeft w:val="0"/>
      <w:marRight w:val="0"/>
      <w:marTop w:val="0"/>
      <w:marBottom w:val="0"/>
      <w:divBdr>
        <w:top w:val="none" w:sz="0" w:space="0" w:color="auto"/>
        <w:left w:val="none" w:sz="0" w:space="0" w:color="auto"/>
        <w:bottom w:val="none" w:sz="0" w:space="0" w:color="auto"/>
        <w:right w:val="none" w:sz="0" w:space="0" w:color="auto"/>
      </w:divBdr>
      <w:divsChild>
        <w:div w:id="1368028084">
          <w:marLeft w:val="446"/>
          <w:marRight w:val="0"/>
          <w:marTop w:val="0"/>
          <w:marBottom w:val="0"/>
          <w:divBdr>
            <w:top w:val="none" w:sz="0" w:space="0" w:color="auto"/>
            <w:left w:val="none" w:sz="0" w:space="0" w:color="auto"/>
            <w:bottom w:val="none" w:sz="0" w:space="0" w:color="auto"/>
            <w:right w:val="none" w:sz="0" w:space="0" w:color="auto"/>
          </w:divBdr>
        </w:div>
      </w:divsChild>
    </w:div>
    <w:div w:id="167314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sten.burkhardt@u-bourgogne.fr" TargetMode="External"/><Relationship Id="rId13" Type="http://schemas.openxmlformats.org/officeDocument/2006/relationships/hyperlink" Target="https://doi.org/10.1080/1369106005013509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ses.fr/2017LYSE307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rcid.org/0000-0003-4652-8508" TargetMode="External"/><Relationship Id="rId4" Type="http://schemas.openxmlformats.org/officeDocument/2006/relationships/settings" Target="settings.xml"/><Relationship Id="rId9" Type="http://schemas.openxmlformats.org/officeDocument/2006/relationships/hyperlink" Target="mailto:Laurence.cohen@univ-lyon3.fr"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leti-ce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FB210-7ECD-4291-9A5D-1B8825BB0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8941</Words>
  <Characters>49178</Characters>
  <Application>Microsoft Office Word</Application>
  <DocSecurity>0</DocSecurity>
  <Lines>409</Lines>
  <Paragraphs>116</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58003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Cohen</dc:creator>
  <cp:keywords/>
  <dc:description/>
  <cp:lastModifiedBy>Laurence Cohen</cp:lastModifiedBy>
  <cp:revision>2</cp:revision>
  <cp:lastPrinted>2021-03-04T19:30:00Z</cp:lastPrinted>
  <dcterms:created xsi:type="dcterms:W3CDTF">2024-01-11T20:10:00Z</dcterms:created>
  <dcterms:modified xsi:type="dcterms:W3CDTF">2024-01-11T20:10:00Z</dcterms:modified>
  <cp:category/>
</cp:coreProperties>
</file>